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1B1" w:rsidRDefault="007A2CFC">
      <w:pPr>
        <w:autoSpaceDE w:val="0"/>
        <w:jc w:val="center"/>
      </w:pPr>
      <w:r>
        <w:rPr>
          <w:rFonts w:ascii="Arial Black" w:hAnsi="Arial Black" w:cs="Arial"/>
          <w:b/>
          <w:bCs/>
          <w:iCs/>
          <w:noProof/>
          <w:color w:val="000000"/>
          <w:sz w:val="36"/>
          <w:szCs w:val="24"/>
        </w:rPr>
        <w:drawing>
          <wp:anchor distT="0" distB="0" distL="114300" distR="114300" simplePos="0" relativeHeight="251659264" behindDoc="0" locked="0" layoutInCell="1" allowOverlap="1">
            <wp:simplePos x="0" y="0"/>
            <wp:positionH relativeFrom="column">
              <wp:posOffset>1720215</wp:posOffset>
            </wp:positionH>
            <wp:positionV relativeFrom="paragraph">
              <wp:posOffset>-549911</wp:posOffset>
            </wp:positionV>
            <wp:extent cx="911227" cy="969007"/>
            <wp:effectExtent l="0" t="0" r="3173" b="2543"/>
            <wp:wrapNone/>
            <wp:docPr id="1"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11227" cy="969007"/>
                    </a:xfrm>
                    <a:prstGeom prst="rect">
                      <a:avLst/>
                    </a:prstGeom>
                    <a:noFill/>
                    <a:ln>
                      <a:noFill/>
                      <a:prstDash/>
                    </a:ln>
                  </pic:spPr>
                </pic:pic>
              </a:graphicData>
            </a:graphic>
          </wp:anchor>
        </w:drawing>
      </w:r>
      <w:r>
        <w:rPr>
          <w:rFonts w:ascii="Arial Black" w:hAnsi="Arial Black" w:cs="Arial"/>
          <w:b/>
          <w:bCs/>
          <w:iCs/>
          <w:noProof/>
          <w:color w:val="000000"/>
          <w:sz w:val="36"/>
          <w:szCs w:val="24"/>
        </w:rPr>
        <w:drawing>
          <wp:anchor distT="0" distB="0" distL="114300" distR="114300" simplePos="0" relativeHeight="251660288" behindDoc="0" locked="0" layoutInCell="1" allowOverlap="1">
            <wp:simplePos x="0" y="0"/>
            <wp:positionH relativeFrom="column">
              <wp:posOffset>4891409</wp:posOffset>
            </wp:positionH>
            <wp:positionV relativeFrom="paragraph">
              <wp:posOffset>-406395</wp:posOffset>
            </wp:positionV>
            <wp:extent cx="1165860" cy="678183"/>
            <wp:effectExtent l="0" t="0" r="0" b="7617"/>
            <wp:wrapNone/>
            <wp:docPr id="2" name="Image 1" descr="Agence régionale de santé Guadelou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65860" cy="678183"/>
                    </a:xfrm>
                    <a:prstGeom prst="rect">
                      <a:avLst/>
                    </a:prstGeom>
                    <a:noFill/>
                    <a:ln>
                      <a:noFill/>
                      <a:prstDash/>
                    </a:ln>
                  </pic:spPr>
                </pic:pic>
              </a:graphicData>
            </a:graphic>
          </wp:anchor>
        </w:drawing>
      </w:r>
      <w:r>
        <w:rPr>
          <w:rFonts w:ascii="Arial Black" w:hAnsi="Arial Black" w:cs="Arial"/>
          <w:b/>
          <w:bCs/>
          <w:iCs/>
          <w:noProof/>
          <w:color w:val="000000"/>
          <w:sz w:val="36"/>
          <w:szCs w:val="24"/>
        </w:rPr>
        <w:drawing>
          <wp:anchor distT="0" distB="0" distL="114300" distR="114300" simplePos="0" relativeHeight="251661312" behindDoc="0" locked="0" layoutInCell="1" allowOverlap="1">
            <wp:simplePos x="0" y="0"/>
            <wp:positionH relativeFrom="column">
              <wp:posOffset>3300727</wp:posOffset>
            </wp:positionH>
            <wp:positionV relativeFrom="paragraph">
              <wp:posOffset>-550541</wp:posOffset>
            </wp:positionV>
            <wp:extent cx="1181103" cy="1085850"/>
            <wp:effectExtent l="0" t="0" r="0" b="0"/>
            <wp:wrapNone/>
            <wp:docPr id="3" name="Image 1" descr="Services de l'Etat en Guadelou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181103" cy="1085850"/>
                    </a:xfrm>
                    <a:prstGeom prst="rect">
                      <a:avLst/>
                    </a:prstGeom>
                    <a:noFill/>
                    <a:ln>
                      <a:noFill/>
                      <a:prstDash/>
                    </a:ln>
                  </pic:spPr>
                </pic:pic>
              </a:graphicData>
            </a:graphic>
          </wp:anchor>
        </w:drawing>
      </w:r>
      <w:r>
        <w:rPr>
          <w:rFonts w:ascii="Arial Black" w:hAnsi="Arial Black" w:cs="Arial"/>
          <w:b/>
          <w:bCs/>
          <w:iCs/>
          <w:noProof/>
          <w:color w:val="000000"/>
          <w:sz w:val="36"/>
          <w:szCs w:val="24"/>
        </w:rPr>
        <w:drawing>
          <wp:anchor distT="0" distB="0" distL="114300" distR="114300" simplePos="0" relativeHeight="251662336" behindDoc="0" locked="0" layoutInCell="1" allowOverlap="1">
            <wp:simplePos x="0" y="0"/>
            <wp:positionH relativeFrom="column">
              <wp:posOffset>-252090</wp:posOffset>
            </wp:positionH>
            <wp:positionV relativeFrom="paragraph">
              <wp:posOffset>-236216</wp:posOffset>
            </wp:positionV>
            <wp:extent cx="1692270" cy="504821"/>
            <wp:effectExtent l="0" t="0" r="3180" b="0"/>
            <wp:wrapNone/>
            <wp:docPr id="4" name="Image 10" descr="logo RG_Archipel d'Aveni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692270" cy="504821"/>
                    </a:xfrm>
                    <a:prstGeom prst="rect">
                      <a:avLst/>
                    </a:prstGeom>
                    <a:noFill/>
                    <a:ln>
                      <a:noFill/>
                      <a:prstDash/>
                    </a:ln>
                  </pic:spPr>
                </pic:pic>
              </a:graphicData>
            </a:graphic>
          </wp:anchor>
        </w:drawing>
      </w:r>
    </w:p>
    <w:p w:rsidR="00CE01B1" w:rsidRDefault="00CE01B1">
      <w:pPr>
        <w:autoSpaceDE w:val="0"/>
        <w:jc w:val="center"/>
        <w:rPr>
          <w:rFonts w:ascii="Arial Black" w:hAnsi="Arial Black" w:cs="Arial"/>
          <w:b/>
          <w:bCs/>
          <w:iCs/>
          <w:color w:val="000000"/>
          <w:sz w:val="36"/>
          <w:szCs w:val="24"/>
        </w:rPr>
      </w:pPr>
    </w:p>
    <w:p w:rsidR="00CE01B1" w:rsidRDefault="007A2CFC">
      <w:pPr>
        <w:autoSpaceDE w:val="0"/>
        <w:jc w:val="center"/>
        <w:rPr>
          <w:rFonts w:ascii="Arial Black" w:hAnsi="Arial Black" w:cs="Arial"/>
          <w:b/>
          <w:bCs/>
          <w:iCs/>
          <w:color w:val="000000"/>
          <w:sz w:val="36"/>
          <w:szCs w:val="24"/>
        </w:rPr>
      </w:pPr>
      <w:r>
        <w:rPr>
          <w:rFonts w:ascii="Arial Black" w:hAnsi="Arial Black" w:cs="Arial"/>
          <w:b/>
          <w:bCs/>
          <w:iCs/>
          <w:color w:val="000000"/>
          <w:sz w:val="36"/>
          <w:szCs w:val="24"/>
        </w:rPr>
        <w:t>Formulaire de demande d’aide financière</w:t>
      </w:r>
    </w:p>
    <w:p w:rsidR="00CE01B1" w:rsidRDefault="007A2CFC">
      <w:pPr>
        <w:pStyle w:val="Paragraphedeliste"/>
        <w:numPr>
          <w:ilvl w:val="0"/>
          <w:numId w:val="10"/>
        </w:numPr>
        <w:autoSpaceDE w:val="0"/>
        <w:jc w:val="center"/>
        <w:rPr>
          <w:rFonts w:ascii="Arial Black" w:hAnsi="Arial Black" w:cs="Arial"/>
          <w:b/>
          <w:bCs/>
          <w:iCs/>
          <w:color w:val="000000"/>
          <w:sz w:val="36"/>
          <w:szCs w:val="24"/>
        </w:rPr>
      </w:pPr>
      <w:r>
        <w:rPr>
          <w:rFonts w:ascii="Arial Black" w:hAnsi="Arial Black" w:cs="Arial"/>
          <w:b/>
          <w:bCs/>
          <w:iCs/>
          <w:color w:val="000000"/>
          <w:sz w:val="36"/>
          <w:szCs w:val="24"/>
        </w:rPr>
        <w:t>Collectivités -</w:t>
      </w:r>
    </w:p>
    <w:p w:rsidR="00CE01B1" w:rsidRDefault="00CE01B1">
      <w:pPr>
        <w:autoSpaceDE w:val="0"/>
        <w:jc w:val="center"/>
        <w:rPr>
          <w:rFonts w:ascii="Arial Black" w:hAnsi="Arial Black" w:cs="Arial"/>
          <w:b/>
          <w:bCs/>
          <w:iCs/>
          <w:color w:val="000000"/>
          <w:sz w:val="36"/>
          <w:szCs w:val="24"/>
        </w:rPr>
      </w:pPr>
    </w:p>
    <w:p w:rsidR="00CE01B1" w:rsidRDefault="007A2CFC">
      <w:pPr>
        <w:autoSpaceDE w:val="0"/>
        <w:jc w:val="center"/>
        <w:rPr>
          <w:rFonts w:ascii="Arial Narrow" w:hAnsi="Arial Narrow" w:cs="Arial"/>
          <w:b/>
          <w:bCs/>
          <w:iCs/>
          <w:color w:val="000000"/>
          <w:sz w:val="24"/>
          <w:szCs w:val="24"/>
        </w:rPr>
      </w:pPr>
      <w:r>
        <w:rPr>
          <w:rFonts w:ascii="Arial Narrow" w:hAnsi="Arial Narrow" w:cs="Arial"/>
          <w:b/>
          <w:bCs/>
          <w:iCs/>
          <w:color w:val="000000"/>
          <w:sz w:val="24"/>
          <w:szCs w:val="24"/>
        </w:rPr>
        <w:t>Appel à projet 2020 à la mise en place d’un système alternatif de stockage d’eau potable à destination des établissements scolaires</w:t>
      </w:r>
    </w:p>
    <w:p w:rsidR="00CE01B1" w:rsidRDefault="00CE01B1">
      <w:pPr>
        <w:autoSpaceDE w:val="0"/>
        <w:jc w:val="both"/>
        <w:rPr>
          <w:rFonts w:ascii="Arial Narrow" w:hAnsi="Arial Narrow" w:cs="Arial"/>
          <w:bCs/>
          <w:iCs/>
          <w:color w:val="000000"/>
          <w:sz w:val="24"/>
          <w:szCs w:val="24"/>
        </w:rPr>
      </w:pPr>
    </w:p>
    <w:tbl>
      <w:tblPr>
        <w:tblW w:w="9288" w:type="dxa"/>
        <w:tblCellMar>
          <w:left w:w="10" w:type="dxa"/>
          <w:right w:w="10" w:type="dxa"/>
        </w:tblCellMar>
        <w:tblLook w:val="0000" w:firstRow="0" w:lastRow="0" w:firstColumn="0" w:lastColumn="0" w:noHBand="0" w:noVBand="0"/>
      </w:tblPr>
      <w:tblGrid>
        <w:gridCol w:w="9288"/>
      </w:tblGrid>
      <w:tr w:rsidR="00CE01B1">
        <w:trPr>
          <w:trHeight w:val="451"/>
        </w:trPr>
        <w:tc>
          <w:tcPr>
            <w:tcW w:w="9288" w:type="dxa"/>
            <w:shd w:val="clear" w:color="auto" w:fill="auto"/>
            <w:tcMar>
              <w:top w:w="0" w:type="dxa"/>
              <w:left w:w="108" w:type="dxa"/>
              <w:bottom w:w="0" w:type="dxa"/>
              <w:right w:w="108" w:type="dxa"/>
            </w:tcMar>
            <w:vAlign w:val="center"/>
          </w:tcPr>
          <w:p w:rsidR="00CE01B1" w:rsidRDefault="007A2CFC">
            <w:pPr>
              <w:pBdr>
                <w:top w:val="threeDEmboss" w:sz="24" w:space="1" w:color="000000"/>
                <w:left w:val="threeDEmboss" w:sz="24" w:space="4" w:color="000000"/>
                <w:bottom w:val="threeDEngrave" w:sz="24" w:space="1" w:color="000000"/>
                <w:right w:val="threeDEngrave" w:sz="24" w:space="4" w:color="000000"/>
              </w:pBdr>
              <w:shd w:val="clear" w:color="auto" w:fill="BFBFBF"/>
              <w:autoSpaceDE w:val="0"/>
              <w:ind w:left="142" w:right="226"/>
              <w:jc w:val="center"/>
              <w:rPr>
                <w:rFonts w:ascii="Arial Narrow" w:hAnsi="Arial Narrow" w:cs="Arial"/>
                <w:b/>
                <w:bCs/>
                <w:iCs/>
                <w:sz w:val="24"/>
                <w:szCs w:val="24"/>
              </w:rPr>
            </w:pPr>
            <w:r>
              <w:rPr>
                <w:rFonts w:ascii="Arial Narrow" w:hAnsi="Arial Narrow" w:cs="Arial"/>
                <w:b/>
                <w:bCs/>
                <w:iCs/>
                <w:sz w:val="24"/>
                <w:szCs w:val="24"/>
              </w:rPr>
              <w:t>IMPORTANT : Attendre la lettre d’autorisation des partenaires avant de démarrer le projet</w:t>
            </w:r>
          </w:p>
        </w:tc>
      </w:tr>
    </w:tbl>
    <w:p w:rsidR="00CE01B1" w:rsidRDefault="00CE01B1">
      <w:pPr>
        <w:autoSpaceDE w:val="0"/>
        <w:jc w:val="both"/>
        <w:rPr>
          <w:rFonts w:ascii="Arial Narrow" w:hAnsi="Arial Narrow" w:cs="Arial"/>
          <w:bCs/>
          <w:iCs/>
          <w:color w:val="000000"/>
          <w:sz w:val="24"/>
          <w:szCs w:val="24"/>
        </w:rPr>
      </w:pP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t>OBJET DE LA DEMANDE (RESUME)</w:t>
      </w:r>
    </w:p>
    <w:p w:rsidR="00CE01B1" w:rsidRDefault="007A2CFC">
      <w:pPr>
        <w:autoSpaceDE w:val="0"/>
        <w:jc w:val="both"/>
      </w:pPr>
      <w:r>
        <w:rPr>
          <w:rFonts w:ascii="Arial Narrow" w:hAnsi="Arial Narrow" w:cs="Arial"/>
          <w:bCs/>
          <w:color w:val="000000"/>
          <w:sz w:val="24"/>
          <w:szCs w:val="24"/>
        </w:rPr>
        <w:t>Nom du demandeur :</w:t>
      </w:r>
      <w:r>
        <w:rPr>
          <w:rFonts w:ascii="Arial Narrow" w:hAnsi="Arial Narrow" w:cs="Arial"/>
          <w:color w:val="000000"/>
          <w:sz w:val="24"/>
          <w:szCs w:val="24"/>
        </w:rPr>
        <w:t xml:space="preserve"> ……………………………………………………………………………………………….</w:t>
      </w:r>
    </w:p>
    <w:p w:rsidR="00CE01B1" w:rsidRDefault="007A2CFC">
      <w:pPr>
        <w:autoSpaceDE w:val="0"/>
        <w:jc w:val="both"/>
        <w:rPr>
          <w:rFonts w:ascii="Arial Narrow" w:hAnsi="Arial Narrow" w:cs="Arial"/>
          <w:bCs/>
          <w:color w:val="000000"/>
          <w:sz w:val="24"/>
          <w:szCs w:val="24"/>
        </w:rPr>
      </w:pPr>
      <w:r>
        <w:rPr>
          <w:rFonts w:ascii="Arial Narrow" w:hAnsi="Arial Narrow" w:cs="Arial"/>
          <w:bCs/>
          <w:color w:val="000000"/>
          <w:sz w:val="24"/>
          <w:szCs w:val="24"/>
        </w:rPr>
        <w:t>Intitulé du projet :....………………………………………………………………….......................................</w:t>
      </w:r>
    </w:p>
    <w:p w:rsidR="00CE01B1" w:rsidRDefault="007A2CFC">
      <w:pPr>
        <w:autoSpaceDE w:val="0"/>
        <w:jc w:val="both"/>
      </w:pPr>
      <w:r>
        <w:rPr>
          <w:rFonts w:ascii="Arial Narrow" w:hAnsi="Arial Narrow" w:cs="Arial"/>
          <w:bCs/>
          <w:color w:val="000000"/>
          <w:sz w:val="24"/>
          <w:szCs w:val="24"/>
        </w:rPr>
        <w:t>Coût global du projet</w:t>
      </w:r>
      <w:r>
        <w:rPr>
          <w:rFonts w:ascii="Arial Narrow" w:hAnsi="Arial Narrow"/>
        </w:rPr>
        <w:t xml:space="preserve"> </w:t>
      </w:r>
      <w:r>
        <w:rPr>
          <w:rFonts w:ascii="Arial Narrow" w:hAnsi="Arial Narrow" w:cs="Arial"/>
          <w:bCs/>
          <w:color w:val="000000"/>
          <w:sz w:val="24"/>
          <w:szCs w:val="24"/>
        </w:rPr>
        <w:t>:……………………………………………………………………………………………….</w:t>
      </w:r>
    </w:p>
    <w:p w:rsidR="00CE01B1" w:rsidRDefault="00CE01B1">
      <w:pPr>
        <w:autoSpaceDE w:val="0"/>
        <w:jc w:val="both"/>
        <w:rPr>
          <w:rFonts w:ascii="Arial Narrow" w:hAnsi="Arial Narrow" w:cs="Arial"/>
          <w:bCs/>
          <w:iCs/>
          <w:color w:val="000000"/>
          <w:sz w:val="24"/>
          <w:szCs w:val="24"/>
        </w:rPr>
      </w:pPr>
    </w:p>
    <w:p w:rsidR="00CE01B1" w:rsidRDefault="007A2CFC" w:rsidP="00BA6AC1">
      <w:pPr>
        <w:shd w:val="clear" w:color="auto" w:fill="00B0F0"/>
        <w:autoSpaceDE w:val="0"/>
        <w:jc w:val="center"/>
      </w:pPr>
      <w:r>
        <w:rPr>
          <w:rFonts w:ascii="Arial Narrow" w:hAnsi="Arial Narrow" w:cs="Arial"/>
          <w:b/>
          <w:bCs/>
          <w:color w:val="000000"/>
          <w:sz w:val="24"/>
          <w:szCs w:val="24"/>
        </w:rPr>
        <w:t>IDENTIFICATION</w:t>
      </w:r>
    </w:p>
    <w:p w:rsidR="00CE01B1" w:rsidRDefault="007A2CFC">
      <w:pPr>
        <w:autoSpaceDE w:val="0"/>
        <w:jc w:val="both"/>
      </w:pPr>
      <w:r>
        <w:rPr>
          <w:rFonts w:ascii="Arial Narrow" w:hAnsi="Arial Narrow" w:cs="Arial"/>
          <w:bCs/>
          <w:color w:val="000000"/>
          <w:sz w:val="24"/>
          <w:szCs w:val="24"/>
        </w:rPr>
        <w:t>Nom du demandeur :</w:t>
      </w:r>
      <w:r>
        <w:rPr>
          <w:rFonts w:ascii="Arial Narrow" w:hAnsi="Arial Narrow" w:cs="Arial"/>
          <w:color w:val="000000"/>
          <w:sz w:val="24"/>
          <w:szCs w:val="24"/>
        </w:rPr>
        <w:t xml:space="preserve">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Adresse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Code postal :…………………………………………..Ville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Personne à contacter :………………………………………………………………………………………………</w:t>
      </w:r>
    </w:p>
    <w:p w:rsidR="00CE01B1" w:rsidRDefault="007A2CFC">
      <w:pPr>
        <w:autoSpaceDE w:val="0"/>
        <w:jc w:val="both"/>
      </w:pPr>
      <w:r>
        <w:rPr>
          <w:rFonts w:ascii="Arial Narrow" w:hAnsi="Arial Narrow" w:cs="Arial"/>
          <w:color w:val="000000"/>
          <w:sz w:val="24"/>
          <w:szCs w:val="24"/>
        </w:rPr>
        <w:t>Tél :…………………………..</w:t>
      </w:r>
      <w:r>
        <w:rPr>
          <w:rFonts w:ascii="Arial Narrow" w:hAnsi="Arial Narrow" w:cs="Arial"/>
          <w:sz w:val="24"/>
          <w:szCs w:val="24"/>
        </w:rPr>
        <w:t>Télécopie</w:t>
      </w:r>
      <w:r>
        <w:rPr>
          <w:rFonts w:ascii="Arial Narrow" w:hAnsi="Arial Narrow" w:cs="Arial"/>
          <w:color w:val="FF0000"/>
          <w:sz w:val="24"/>
          <w:szCs w:val="24"/>
        </w:rPr>
        <w:t xml:space="preserve"> </w:t>
      </w:r>
      <w:r>
        <w:rPr>
          <w:rFonts w:ascii="Arial Narrow" w:hAnsi="Arial Narrow" w:cs="Arial"/>
          <w:color w:val="000000"/>
          <w:sz w:val="24"/>
          <w:szCs w:val="24"/>
        </w:rPr>
        <w:t>:…………………………………….Courriel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SIRET :… /…. /…. /…. /…. /…. /…. /…. /…</w:t>
      </w:r>
      <w:proofErr w:type="gramStart"/>
      <w:r>
        <w:rPr>
          <w:rFonts w:ascii="Arial Narrow" w:hAnsi="Arial Narrow" w:cs="Arial"/>
          <w:color w:val="000000"/>
          <w:sz w:val="24"/>
          <w:szCs w:val="24"/>
        </w:rPr>
        <w:t>./</w:t>
      </w:r>
      <w:proofErr w:type="gramEnd"/>
      <w:r>
        <w:rPr>
          <w:rFonts w:ascii="Arial Narrow" w:hAnsi="Arial Narrow" w:cs="Arial"/>
          <w:color w:val="000000"/>
          <w:sz w:val="24"/>
          <w:szCs w:val="24"/>
        </w:rPr>
        <w:t>...</w:t>
      </w:r>
    </w:p>
    <w:p w:rsidR="00CE01B1" w:rsidRDefault="00CE01B1">
      <w:pPr>
        <w:autoSpaceDE w:val="0"/>
        <w:jc w:val="both"/>
        <w:rPr>
          <w:rFonts w:ascii="Arial Narrow" w:hAnsi="Arial Narrow" w:cs="Arial"/>
          <w:color w:val="000000"/>
          <w:sz w:val="24"/>
          <w:szCs w:val="24"/>
        </w:rPr>
      </w:pPr>
    </w:p>
    <w:p w:rsidR="00CE01B1" w:rsidRDefault="007A2CFC">
      <w:pPr>
        <w:autoSpaceDE w:val="0"/>
        <w:spacing w:line="480" w:lineRule="auto"/>
        <w:jc w:val="both"/>
      </w:pPr>
      <w:r>
        <w:rPr>
          <w:rFonts w:ascii="Arial Narrow" w:hAnsi="Arial Narrow" w:cs="Arial"/>
          <w:b/>
          <w:bCs/>
          <w:color w:val="000000"/>
          <w:sz w:val="24"/>
          <w:szCs w:val="24"/>
        </w:rPr>
        <w:t>Nom du conseiller technique pour ce projet (s’il y a lieu) :</w:t>
      </w:r>
      <w:r>
        <w:rPr>
          <w:rFonts w:ascii="Arial Narrow" w:hAnsi="Arial Narrow" w:cs="Arial"/>
          <w:color w:val="000000"/>
          <w:sz w:val="24"/>
          <w:szCs w:val="24"/>
        </w:rPr>
        <w:t xml:space="preserve"> </w:t>
      </w:r>
    </w:p>
    <w:p w:rsidR="00CE01B1" w:rsidRDefault="007A2CFC">
      <w:pPr>
        <w:autoSpaceDE w:val="0"/>
        <w:jc w:val="both"/>
      </w:pPr>
      <w:r>
        <w:rPr>
          <w:rFonts w:ascii="MS Gothic" w:eastAsia="MS Gothic" w:hAnsi="MS Gothic" w:cs="MS Gothic"/>
          <w:color w:val="000000"/>
          <w:sz w:val="24"/>
          <w:szCs w:val="24"/>
        </w:rPr>
        <w:t>☐</w:t>
      </w:r>
      <w:r>
        <w:rPr>
          <w:rFonts w:ascii="Arial Narrow" w:hAnsi="Arial Narrow" w:cs="Arial"/>
          <w:color w:val="000000"/>
          <w:sz w:val="24"/>
          <w:szCs w:val="24"/>
        </w:rPr>
        <w:t xml:space="preserve"> Maître d’œuvre</w:t>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 xml:space="preserve"> Assistance à maîtrise d’ouvrage </w:t>
      </w:r>
      <w:r>
        <w:rPr>
          <w:rFonts w:ascii="Arial Narrow" w:hAnsi="Arial Narrow" w:cs="Arial"/>
          <w:color w:val="000000"/>
          <w:sz w:val="24"/>
          <w:szCs w:val="24"/>
        </w:rPr>
        <w:tab/>
      </w:r>
      <w:r>
        <w:rPr>
          <w:rFonts w:ascii="MS Gothic" w:eastAsia="MS Gothic" w:hAnsi="MS Gothic" w:cs="MS Gothic"/>
          <w:color w:val="000000"/>
          <w:sz w:val="24"/>
          <w:szCs w:val="24"/>
        </w:rPr>
        <w:t>☐</w:t>
      </w:r>
      <w:r>
        <w:rPr>
          <w:rFonts w:ascii="Arial Narrow" w:hAnsi="Arial Narrow" w:cs="Arial"/>
          <w:color w:val="000000"/>
          <w:sz w:val="24"/>
          <w:szCs w:val="24"/>
        </w:rPr>
        <w:t xml:space="preserve"> Autre, à préciser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Adresse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Code postal :…………………………………………..Ville : ……………………………………………………...</w:t>
      </w:r>
    </w:p>
    <w:p w:rsidR="00CE01B1" w:rsidRDefault="007A2CFC">
      <w:pPr>
        <w:autoSpaceDE w:val="0"/>
        <w:jc w:val="both"/>
        <w:rPr>
          <w:rFonts w:ascii="Arial Narrow" w:hAnsi="Arial Narrow" w:cs="Arial"/>
          <w:color w:val="000000"/>
          <w:sz w:val="24"/>
          <w:szCs w:val="24"/>
        </w:rPr>
      </w:pPr>
      <w:r>
        <w:rPr>
          <w:rFonts w:ascii="Arial Narrow" w:hAnsi="Arial Narrow" w:cs="Arial"/>
          <w:color w:val="000000"/>
          <w:sz w:val="24"/>
          <w:szCs w:val="24"/>
        </w:rPr>
        <w:t>Personne à contacter :………………………………………………………………………………………………</w:t>
      </w:r>
    </w:p>
    <w:p w:rsidR="00CE01B1" w:rsidRDefault="007A2CFC">
      <w:pPr>
        <w:autoSpaceDE w:val="0"/>
        <w:jc w:val="both"/>
      </w:pPr>
      <w:r>
        <w:rPr>
          <w:rFonts w:ascii="Arial Narrow" w:hAnsi="Arial Narrow" w:cs="Arial"/>
          <w:color w:val="000000"/>
          <w:sz w:val="24"/>
          <w:szCs w:val="24"/>
        </w:rPr>
        <w:t>Tél :…………………………..</w:t>
      </w:r>
      <w:r>
        <w:rPr>
          <w:rFonts w:ascii="Arial Narrow" w:hAnsi="Arial Narrow" w:cs="Arial"/>
          <w:sz w:val="24"/>
          <w:szCs w:val="24"/>
        </w:rPr>
        <w:t>Télécopie</w:t>
      </w:r>
      <w:r>
        <w:rPr>
          <w:rFonts w:ascii="Arial Narrow" w:hAnsi="Arial Narrow" w:cs="Arial"/>
          <w:color w:val="FF0000"/>
          <w:sz w:val="24"/>
          <w:szCs w:val="24"/>
        </w:rPr>
        <w:t xml:space="preserve"> </w:t>
      </w:r>
      <w:r>
        <w:rPr>
          <w:rFonts w:ascii="Arial Narrow" w:hAnsi="Arial Narrow" w:cs="Arial"/>
          <w:color w:val="000000"/>
          <w:sz w:val="24"/>
          <w:szCs w:val="24"/>
        </w:rPr>
        <w:t>:…………………………………….Courriel : …………………………</w:t>
      </w:r>
    </w:p>
    <w:p w:rsidR="00CE01B1" w:rsidRDefault="00CE01B1">
      <w:pPr>
        <w:autoSpaceDE w:val="0"/>
        <w:jc w:val="both"/>
        <w:rPr>
          <w:rFonts w:ascii="Arial Narrow" w:hAnsi="Arial Narrow" w:cs="Arial"/>
          <w:color w:val="000000"/>
          <w:sz w:val="24"/>
          <w:szCs w:val="24"/>
        </w:rPr>
      </w:pPr>
    </w:p>
    <w:p w:rsidR="00CE01B1" w:rsidRDefault="00CE01B1">
      <w:pPr>
        <w:autoSpaceDE w:val="0"/>
        <w:jc w:val="both"/>
        <w:rPr>
          <w:rFonts w:ascii="Arial Narrow" w:hAnsi="Arial Narrow" w:cs="Arial"/>
          <w:color w:val="000000"/>
          <w:sz w:val="24"/>
          <w:szCs w:val="24"/>
        </w:rPr>
      </w:pPr>
    </w:p>
    <w:p w:rsidR="00CE01B1" w:rsidRDefault="007A2CFC">
      <w:pPr>
        <w:shd w:val="clear" w:color="auto" w:fill="BFBFBF"/>
        <w:autoSpaceDE w:val="0"/>
        <w:jc w:val="center"/>
        <w:rPr>
          <w:rFonts w:ascii="Arial Narrow" w:hAnsi="Arial Narrow" w:cs="Arial"/>
          <w:b/>
          <w:iCs/>
          <w:sz w:val="24"/>
          <w:szCs w:val="24"/>
        </w:rPr>
      </w:pPr>
      <w:r>
        <w:rPr>
          <w:rFonts w:ascii="Arial Narrow" w:hAnsi="Arial Narrow" w:cs="Arial"/>
          <w:b/>
          <w:iCs/>
          <w:sz w:val="24"/>
          <w:szCs w:val="24"/>
        </w:rPr>
        <w:t>Cadre réservé à la région et à l’office de l’eau de la Guadeloupe</w:t>
      </w:r>
    </w:p>
    <w:p w:rsidR="00CE01B1" w:rsidRDefault="007A2CFC">
      <w:pPr>
        <w:tabs>
          <w:tab w:val="right" w:pos="8820"/>
          <w:tab w:val="right" w:pos="10440"/>
        </w:tabs>
        <w:autoSpaceDE w:val="0"/>
        <w:spacing w:before="60" w:after="120"/>
      </w:pPr>
      <w:r>
        <w:rPr>
          <w:rFonts w:ascii="Arial Narrow" w:hAnsi="Arial Narrow" w:cs="Arial"/>
          <w:iCs/>
          <w:sz w:val="24"/>
          <w:szCs w:val="24"/>
        </w:rPr>
        <w:t>Dossier reçu le :…………………………………….Date d’enregistrement :</w:t>
      </w:r>
      <w:r>
        <w:rPr>
          <w:rFonts w:ascii="Arial Narrow" w:hAnsi="Arial Narrow" w:cs="Arial"/>
          <w:iCs/>
          <w:color w:val="4F81BD"/>
          <w:sz w:val="24"/>
          <w:szCs w:val="24"/>
        </w:rPr>
        <w:t xml:space="preserve"> …………………………………                                                                                               </w:t>
      </w:r>
    </w:p>
    <w:p w:rsidR="00CE01B1" w:rsidRDefault="007A2CFC">
      <w:pPr>
        <w:tabs>
          <w:tab w:val="right" w:pos="8820"/>
          <w:tab w:val="right" w:pos="10440"/>
        </w:tabs>
        <w:autoSpaceDE w:val="0"/>
        <w:spacing w:before="60" w:after="120"/>
      </w:pPr>
      <w:r>
        <w:rPr>
          <w:rFonts w:ascii="Arial Narrow" w:hAnsi="Arial Narrow" w:cs="Arial"/>
          <w:iCs/>
          <w:sz w:val="24"/>
          <w:szCs w:val="24"/>
        </w:rPr>
        <w:t xml:space="preserve">N° de dossier DA :………………………………… Dossier complet : </w:t>
      </w:r>
      <w:r>
        <w:rPr>
          <w:rFonts w:ascii="Arial Narrow" w:hAnsi="Arial Narrow" w:cs="Arial"/>
          <w:position w:val="-4"/>
          <w:sz w:val="24"/>
          <w:szCs w:val="24"/>
        </w:rPr>
        <w:t xml:space="preserve">       </w:t>
      </w:r>
      <w:r>
        <w:rPr>
          <w:rFonts w:ascii="MS Gothic" w:eastAsia="MS Gothic" w:hAnsi="MS Gothic" w:cs="MS Gothic"/>
          <w:position w:val="-4"/>
          <w:sz w:val="24"/>
          <w:szCs w:val="24"/>
        </w:rPr>
        <w:t>☐</w:t>
      </w:r>
      <w:r>
        <w:rPr>
          <w:rFonts w:ascii="Arial Narrow" w:hAnsi="Arial Narrow" w:cs="Arial"/>
          <w:position w:val="-4"/>
          <w:sz w:val="24"/>
          <w:szCs w:val="24"/>
        </w:rPr>
        <w:t xml:space="preserve">  </w:t>
      </w:r>
      <w:r>
        <w:rPr>
          <w:rFonts w:ascii="Arial Narrow" w:hAnsi="Arial Narrow" w:cs="Arial"/>
          <w:iCs/>
          <w:sz w:val="24"/>
          <w:szCs w:val="24"/>
        </w:rPr>
        <w:t xml:space="preserve">oui </w:t>
      </w:r>
      <w:r>
        <w:rPr>
          <w:rFonts w:ascii="Arial Narrow" w:hAnsi="Arial Narrow" w:cs="Wingdings-Regular"/>
          <w:sz w:val="24"/>
          <w:szCs w:val="24"/>
        </w:rPr>
        <w:t xml:space="preserve">       </w:t>
      </w:r>
      <w:r>
        <w:rPr>
          <w:rFonts w:ascii="MS Gothic" w:eastAsia="MS Gothic" w:hAnsi="MS Gothic" w:cs="MS Gothic"/>
          <w:sz w:val="24"/>
          <w:szCs w:val="24"/>
        </w:rPr>
        <w:t>☐</w:t>
      </w:r>
      <w:r>
        <w:rPr>
          <w:rFonts w:ascii="Arial Narrow" w:hAnsi="Arial Narrow" w:cs="Wingdings-Regular"/>
          <w:sz w:val="24"/>
          <w:szCs w:val="24"/>
        </w:rPr>
        <w:t xml:space="preserve">  </w:t>
      </w:r>
      <w:r>
        <w:rPr>
          <w:rFonts w:ascii="Arial Narrow" w:hAnsi="Arial Narrow" w:cs="Arial"/>
          <w:iCs/>
          <w:sz w:val="24"/>
          <w:szCs w:val="24"/>
        </w:rPr>
        <w:t xml:space="preserve"> non</w:t>
      </w:r>
    </w:p>
    <w:p w:rsidR="00CE01B1" w:rsidRDefault="007A2CFC">
      <w:pPr>
        <w:tabs>
          <w:tab w:val="left" w:pos="2835"/>
          <w:tab w:val="left" w:leader="dot" w:pos="9356"/>
          <w:tab w:val="right" w:leader="dot" w:pos="9498"/>
          <w:tab w:val="right" w:pos="10440"/>
        </w:tabs>
        <w:autoSpaceDE w:val="0"/>
        <w:spacing w:before="60" w:after="120"/>
        <w:rPr>
          <w:rFonts w:ascii="Arial Narrow" w:hAnsi="Arial Narrow" w:cs="Arial"/>
          <w:iCs/>
          <w:sz w:val="24"/>
          <w:szCs w:val="24"/>
        </w:rPr>
      </w:pPr>
      <w:r>
        <w:rPr>
          <w:rFonts w:ascii="Arial Narrow" w:hAnsi="Arial Narrow" w:cs="Arial"/>
          <w:iCs/>
          <w:sz w:val="24"/>
          <w:szCs w:val="24"/>
        </w:rPr>
        <w:t xml:space="preserve">Pièces complémentaires : …………………………Demande effectuée le : par :……………………………                          Pièces complémentaires reçues le : …………………………………………………………………………….                                                        </w:t>
      </w:r>
    </w:p>
    <w:p w:rsidR="00CE01B1" w:rsidRDefault="007A2CFC">
      <w:pPr>
        <w:autoSpaceDE w:val="0"/>
      </w:pPr>
      <w:r>
        <w:rPr>
          <w:rFonts w:ascii="Arial Narrow" w:hAnsi="Arial Narrow" w:cs="Arial"/>
          <w:iCs/>
          <w:sz w:val="24"/>
          <w:szCs w:val="24"/>
        </w:rPr>
        <w:t>Observations : ……………………………………………………………………………………………………..</w:t>
      </w:r>
    </w:p>
    <w:p w:rsidR="00CE01B1" w:rsidRDefault="00CE01B1">
      <w:pPr>
        <w:autoSpaceDE w:val="0"/>
        <w:rPr>
          <w:rFonts w:ascii="Arial Narrow" w:hAnsi="Arial Narrow" w:cs="Arial"/>
          <w:bCs/>
          <w:color w:val="000000"/>
          <w:sz w:val="24"/>
          <w:szCs w:val="24"/>
        </w:rPr>
      </w:pPr>
    </w:p>
    <w:p w:rsidR="00CE01B1" w:rsidRDefault="00CE01B1">
      <w:pPr>
        <w:autoSpaceDE w:val="0"/>
        <w:rPr>
          <w:rFonts w:ascii="Arial Narrow" w:hAnsi="Arial Narrow" w:cs="Arial"/>
          <w:bCs/>
          <w:color w:val="000000"/>
          <w:sz w:val="24"/>
          <w:szCs w:val="24"/>
        </w:rPr>
      </w:pPr>
    </w:p>
    <w:p w:rsidR="00CE01B1" w:rsidRDefault="007A2CFC" w:rsidP="00BA6AC1">
      <w:pPr>
        <w:shd w:val="clear" w:color="auto" w:fill="00B0F0"/>
        <w:autoSpaceDE w:val="0"/>
        <w:jc w:val="center"/>
      </w:pPr>
      <w:r>
        <w:rPr>
          <w:rFonts w:ascii="Arial Narrow" w:hAnsi="Arial Narrow" w:cs="Arial"/>
          <w:b/>
          <w:bCs/>
          <w:color w:val="000000"/>
          <w:sz w:val="24"/>
          <w:szCs w:val="24"/>
        </w:rPr>
        <w:t>PRESENTATION DU PROJET</w:t>
      </w:r>
    </w:p>
    <w:p w:rsidR="00CE01B1" w:rsidRDefault="007A2CFC">
      <w:pPr>
        <w:autoSpaceDE w:val="0"/>
        <w:jc w:val="both"/>
      </w:pPr>
      <w:r>
        <w:rPr>
          <w:rFonts w:ascii="Arial Narrow" w:hAnsi="Arial Narrow" w:cs="Arial"/>
          <w:b/>
          <w:bCs/>
          <w:color w:val="000000"/>
          <w:sz w:val="24"/>
          <w:szCs w:val="24"/>
        </w:rPr>
        <w:t>Intitulé</w:t>
      </w:r>
      <w:r>
        <w:rPr>
          <w:rFonts w:ascii="Arial Narrow" w:hAnsi="Arial Narrow" w:cs="Arial"/>
          <w:bCs/>
          <w:color w:val="000000"/>
          <w:sz w:val="24"/>
          <w:szCs w:val="24"/>
        </w:rPr>
        <w:t> : ……………………………………………………………………………………………………………...</w:t>
      </w:r>
    </w:p>
    <w:p w:rsidR="00CE01B1" w:rsidRDefault="00CE01B1">
      <w:pPr>
        <w:autoSpaceDE w:val="0"/>
        <w:jc w:val="both"/>
        <w:rPr>
          <w:rFonts w:ascii="Arial Narrow" w:hAnsi="Arial Narrow" w:cs="Arial"/>
          <w:bCs/>
          <w:color w:val="000000"/>
          <w:sz w:val="24"/>
          <w:szCs w:val="24"/>
        </w:rPr>
      </w:pPr>
    </w:p>
    <w:p w:rsidR="00CE01B1" w:rsidRDefault="007A2CFC">
      <w:pPr>
        <w:autoSpaceDE w:val="0"/>
        <w:jc w:val="both"/>
      </w:pPr>
      <w:r>
        <w:rPr>
          <w:rFonts w:ascii="Arial Narrow" w:hAnsi="Arial Narrow" w:cs="Arial"/>
          <w:b/>
          <w:bCs/>
          <w:color w:val="000000"/>
          <w:sz w:val="24"/>
          <w:szCs w:val="24"/>
        </w:rPr>
        <w:t>Objectifs du projet</w:t>
      </w:r>
      <w:r>
        <w:rPr>
          <w:rFonts w:ascii="Arial Narrow" w:hAnsi="Arial Narrow" w:cs="Arial"/>
          <w:bCs/>
          <w:color w:val="000000"/>
          <w:sz w:val="24"/>
          <w:szCs w:val="24"/>
        </w:rPr>
        <w:t> :……………………………………………………………………………………………….</w:t>
      </w:r>
    </w:p>
    <w:p w:rsidR="00CE01B1" w:rsidRDefault="00CE01B1">
      <w:pPr>
        <w:autoSpaceDE w:val="0"/>
        <w:jc w:val="both"/>
        <w:rPr>
          <w:rFonts w:ascii="Arial Narrow" w:hAnsi="Arial Narrow" w:cs="Arial"/>
          <w:bCs/>
          <w:color w:val="000000"/>
          <w:sz w:val="24"/>
          <w:szCs w:val="24"/>
        </w:rPr>
      </w:pPr>
    </w:p>
    <w:p w:rsidR="00CE01B1" w:rsidRDefault="007A2CFC">
      <w:pPr>
        <w:autoSpaceDE w:val="0"/>
        <w:jc w:val="both"/>
      </w:pPr>
      <w:r>
        <w:rPr>
          <w:rFonts w:ascii="Arial Narrow" w:hAnsi="Arial Narrow" w:cs="Arial"/>
          <w:b/>
          <w:bCs/>
          <w:color w:val="000000"/>
          <w:sz w:val="24"/>
          <w:szCs w:val="24"/>
        </w:rPr>
        <w:lastRenderedPageBreak/>
        <w:t>Eléments Généraux</w:t>
      </w:r>
      <w:r>
        <w:rPr>
          <w:rFonts w:ascii="Arial Narrow" w:hAnsi="Arial Narrow" w:cs="Arial"/>
          <w:bCs/>
          <w:color w:val="000000"/>
          <w:sz w:val="24"/>
          <w:szCs w:val="24"/>
        </w:rPr>
        <w:t>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Contexte général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Contexte règlementaire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Situation avant le projet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Situation après le projet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Entretien et maintenance des ouvrages </w:t>
      </w:r>
    </w:p>
    <w:p w:rsidR="00CE01B1" w:rsidRDefault="007A2CFC">
      <w:pPr>
        <w:pStyle w:val="Paragraphedeliste"/>
        <w:numPr>
          <w:ilvl w:val="0"/>
          <w:numId w:val="11"/>
        </w:numPr>
        <w:autoSpaceDE w:val="0"/>
        <w:jc w:val="both"/>
        <w:rPr>
          <w:rFonts w:ascii="Arial Narrow" w:hAnsi="Arial Narrow" w:cs="Arial"/>
          <w:bCs/>
          <w:color w:val="000000"/>
          <w:sz w:val="24"/>
          <w:szCs w:val="24"/>
        </w:rPr>
      </w:pPr>
      <w:r>
        <w:rPr>
          <w:rFonts w:ascii="Arial Narrow" w:hAnsi="Arial Narrow" w:cs="Arial"/>
          <w:bCs/>
          <w:color w:val="000000"/>
          <w:sz w:val="24"/>
          <w:szCs w:val="24"/>
        </w:rPr>
        <w:t xml:space="preserve">Suivi du fonctionnement </w:t>
      </w:r>
    </w:p>
    <w:p w:rsidR="00CE01B1" w:rsidRDefault="00CE01B1">
      <w:pPr>
        <w:autoSpaceDE w:val="0"/>
        <w:jc w:val="both"/>
        <w:rPr>
          <w:rFonts w:ascii="Arial Narrow" w:hAnsi="Arial Narrow" w:cs="Arial"/>
          <w:b/>
          <w:bCs/>
          <w:color w:val="000000"/>
          <w:sz w:val="24"/>
          <w:szCs w:val="24"/>
        </w:rPr>
      </w:pPr>
    </w:p>
    <w:p w:rsidR="00CE01B1" w:rsidRDefault="007A2CFC">
      <w:pPr>
        <w:autoSpaceDE w:val="0"/>
        <w:jc w:val="both"/>
        <w:rPr>
          <w:rFonts w:ascii="Arial Narrow" w:hAnsi="Arial Narrow" w:cs="Arial"/>
          <w:b/>
          <w:bCs/>
          <w:color w:val="000000"/>
          <w:sz w:val="24"/>
          <w:szCs w:val="24"/>
        </w:rPr>
      </w:pPr>
      <w:r>
        <w:rPr>
          <w:rFonts w:ascii="Arial Narrow" w:hAnsi="Arial Narrow" w:cs="Arial"/>
          <w:b/>
          <w:bCs/>
          <w:color w:val="000000"/>
          <w:sz w:val="24"/>
          <w:szCs w:val="24"/>
        </w:rPr>
        <w:t>Cout prévisionnel (en €) :</w:t>
      </w:r>
    </w:p>
    <w:p w:rsidR="00CE01B1" w:rsidRDefault="007A2CFC">
      <w:pPr>
        <w:tabs>
          <w:tab w:val="left" w:pos="1134"/>
          <w:tab w:val="left" w:pos="3261"/>
        </w:tabs>
        <w:jc w:val="both"/>
      </w:pPr>
      <w:r>
        <w:rPr>
          <w:rFonts w:ascii="Arial Narrow" w:hAnsi="Arial Narrow" w:cs="Calibri"/>
          <w:sz w:val="24"/>
          <w:szCs w:val="24"/>
        </w:rPr>
        <w:t>Précisez si :</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HT</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TTC*</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10" w:type="dxa"/>
          <w:right w:w="10" w:type="dxa"/>
        </w:tblCellMar>
        <w:tblLook w:val="0000" w:firstRow="0" w:lastRow="0" w:firstColumn="0" w:lastColumn="0" w:noHBand="0" w:noVBand="0"/>
      </w:tblPr>
      <w:tblGrid>
        <w:gridCol w:w="3969"/>
        <w:gridCol w:w="2781"/>
        <w:gridCol w:w="3031"/>
      </w:tblGrid>
      <w:tr w:rsidR="00CE01B1" w:rsidTr="00BA6AC1">
        <w:trPr>
          <w:trHeight w:val="568"/>
        </w:trPr>
        <w:tc>
          <w:tcPr>
            <w:tcW w:w="3969"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Coût prévisionnel total (en €)</w:t>
            </w:r>
          </w:p>
        </w:tc>
        <w:tc>
          <w:tcPr>
            <w:tcW w:w="2781"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Date prévisionnelle</w:t>
            </w:r>
          </w:p>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de début de l’opération</w:t>
            </w:r>
          </w:p>
        </w:tc>
        <w:tc>
          <w:tcPr>
            <w:tcW w:w="3031" w:type="dxa"/>
            <w:shd w:val="clear" w:color="auto" w:fill="00B0F0"/>
            <w:tcMar>
              <w:top w:w="0" w:type="dxa"/>
              <w:left w:w="108" w:type="dxa"/>
              <w:bottom w:w="0" w:type="dxa"/>
              <w:right w:w="108" w:type="dxa"/>
            </w:tcMar>
            <w:vAlign w:val="center"/>
          </w:tcPr>
          <w:p w:rsidR="00CE01B1" w:rsidRDefault="007A2CFC">
            <w:pPr>
              <w:tabs>
                <w:tab w:val="left" w:leader="dot" w:pos="5940"/>
                <w:tab w:val="left" w:pos="8280"/>
                <w:tab w:val="right" w:leader="dot" w:pos="10440"/>
              </w:tabs>
              <w:autoSpaceDE w:val="0"/>
              <w:jc w:val="both"/>
              <w:rPr>
                <w:rFonts w:ascii="Arial Narrow" w:hAnsi="Arial Narrow" w:cs="Arial"/>
                <w:b/>
                <w:color w:val="FFFFFF"/>
                <w:sz w:val="24"/>
                <w:szCs w:val="24"/>
                <w:lang w:eastAsia="en-US"/>
              </w:rPr>
            </w:pPr>
            <w:r>
              <w:rPr>
                <w:rFonts w:ascii="Arial Narrow" w:hAnsi="Arial Narrow" w:cs="Arial"/>
                <w:b/>
                <w:color w:val="FFFFFF"/>
                <w:sz w:val="24"/>
                <w:szCs w:val="24"/>
                <w:lang w:eastAsia="en-US"/>
              </w:rPr>
              <w:t>Durée prévisionnelle</w:t>
            </w:r>
          </w:p>
        </w:tc>
      </w:tr>
      <w:tr w:rsidR="00CE01B1" w:rsidTr="00BA6AC1">
        <w:trPr>
          <w:trHeight w:val="420"/>
        </w:trPr>
        <w:tc>
          <w:tcPr>
            <w:tcW w:w="3969" w:type="dxa"/>
            <w:shd w:val="clear" w:color="auto" w:fill="auto"/>
            <w:tcMar>
              <w:top w:w="0" w:type="dxa"/>
              <w:left w:w="108" w:type="dxa"/>
              <w:bottom w:w="0" w:type="dxa"/>
              <w:right w:w="108" w:type="dxa"/>
            </w:tcMar>
          </w:tcPr>
          <w:p w:rsidR="00CE01B1" w:rsidRDefault="00CE01B1">
            <w:pPr>
              <w:tabs>
                <w:tab w:val="left" w:leader="dot" w:pos="5940"/>
                <w:tab w:val="left" w:pos="8280"/>
                <w:tab w:val="right" w:leader="dot" w:pos="10440"/>
              </w:tabs>
              <w:autoSpaceDE w:val="0"/>
              <w:jc w:val="both"/>
              <w:rPr>
                <w:rFonts w:ascii="Arial Narrow" w:hAnsi="Arial Narrow" w:cs="Arial"/>
                <w:b/>
                <w:sz w:val="24"/>
                <w:szCs w:val="24"/>
                <w:lang w:eastAsia="en-US"/>
              </w:rPr>
            </w:pPr>
          </w:p>
        </w:tc>
        <w:tc>
          <w:tcPr>
            <w:tcW w:w="2781" w:type="dxa"/>
            <w:shd w:val="clear" w:color="auto" w:fill="auto"/>
            <w:tcMar>
              <w:top w:w="0" w:type="dxa"/>
              <w:left w:w="108" w:type="dxa"/>
              <w:bottom w:w="0" w:type="dxa"/>
              <w:right w:w="108" w:type="dxa"/>
            </w:tcMar>
          </w:tcPr>
          <w:p w:rsidR="00CE01B1" w:rsidRDefault="00CE01B1">
            <w:pPr>
              <w:pStyle w:val="FORMULAIRE10"/>
              <w:rPr>
                <w:rFonts w:ascii="Arial Narrow" w:hAnsi="Arial Narrow"/>
                <w:b/>
                <w:sz w:val="24"/>
                <w:szCs w:val="24"/>
                <w:lang w:eastAsia="en-US"/>
              </w:rPr>
            </w:pPr>
          </w:p>
        </w:tc>
        <w:tc>
          <w:tcPr>
            <w:tcW w:w="3031" w:type="dxa"/>
            <w:shd w:val="clear" w:color="auto" w:fill="auto"/>
            <w:tcMar>
              <w:top w:w="0" w:type="dxa"/>
              <w:left w:w="108" w:type="dxa"/>
              <w:bottom w:w="0" w:type="dxa"/>
              <w:right w:w="108" w:type="dxa"/>
            </w:tcMar>
          </w:tcPr>
          <w:p w:rsidR="00CE01B1" w:rsidRDefault="00CE01B1">
            <w:pPr>
              <w:pStyle w:val="FORMULAIRE10"/>
              <w:rPr>
                <w:rFonts w:ascii="Arial Narrow" w:hAnsi="Arial Narrow"/>
                <w:b/>
                <w:sz w:val="24"/>
                <w:szCs w:val="24"/>
                <w:lang w:eastAsia="en-US"/>
              </w:rPr>
            </w:pPr>
          </w:p>
        </w:tc>
      </w:tr>
    </w:tbl>
    <w:p w:rsidR="00CE01B1" w:rsidRDefault="00CE01B1">
      <w:pPr>
        <w:autoSpaceDE w:val="0"/>
        <w:jc w:val="both"/>
        <w:rPr>
          <w:rFonts w:ascii="Arial Narrow" w:hAnsi="Arial Narrow" w:cs="Arial"/>
          <w:b/>
          <w:bCs/>
          <w:color w:val="000000"/>
          <w:sz w:val="24"/>
          <w:szCs w:val="24"/>
        </w:rPr>
      </w:pPr>
    </w:p>
    <w:p w:rsidR="00CE01B1" w:rsidRDefault="007A2CFC">
      <w:pPr>
        <w:autoSpaceDE w:val="0"/>
        <w:jc w:val="both"/>
        <w:rPr>
          <w:rFonts w:ascii="Arial Narrow" w:hAnsi="Arial Narrow" w:cs="Arial"/>
          <w:b/>
          <w:bCs/>
          <w:color w:val="000000"/>
          <w:sz w:val="24"/>
          <w:szCs w:val="24"/>
        </w:rPr>
      </w:pPr>
      <w:r>
        <w:rPr>
          <w:rFonts w:ascii="Arial Narrow" w:hAnsi="Arial Narrow" w:cs="Arial"/>
          <w:b/>
          <w:bCs/>
          <w:color w:val="000000"/>
          <w:sz w:val="24"/>
          <w:szCs w:val="24"/>
        </w:rPr>
        <w:t>Plan de financement prévisionnel (en €) :</w:t>
      </w:r>
    </w:p>
    <w:p w:rsidR="00CE01B1" w:rsidRDefault="007A2CFC">
      <w:pPr>
        <w:tabs>
          <w:tab w:val="left" w:pos="1134"/>
          <w:tab w:val="left" w:pos="3261"/>
        </w:tabs>
        <w:spacing w:after="60"/>
        <w:jc w:val="both"/>
      </w:pPr>
      <w:r>
        <w:rPr>
          <w:rFonts w:ascii="Arial Narrow" w:hAnsi="Arial Narrow" w:cs="Calibri"/>
          <w:sz w:val="24"/>
          <w:szCs w:val="24"/>
        </w:rPr>
        <w:t>Précisez si :</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HT</w:t>
      </w:r>
      <w:r>
        <w:rPr>
          <w:rFonts w:ascii="Arial Narrow" w:hAnsi="Arial Narrow" w:cs="Calibri"/>
          <w:sz w:val="24"/>
          <w:szCs w:val="24"/>
        </w:rPr>
        <w:tab/>
      </w:r>
      <w:r>
        <w:rPr>
          <w:rFonts w:ascii="MS Gothic" w:eastAsia="MS Gothic" w:hAnsi="MS Gothic" w:cs="MS Gothic"/>
          <w:sz w:val="24"/>
          <w:szCs w:val="24"/>
        </w:rPr>
        <w:t>☐</w:t>
      </w:r>
      <w:r>
        <w:rPr>
          <w:rFonts w:ascii="Arial Narrow" w:hAnsi="Arial Narrow" w:cs="Calibri"/>
          <w:sz w:val="24"/>
          <w:szCs w:val="24"/>
        </w:rPr>
        <w:t xml:space="preserve"> montant en TTC*</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10" w:type="dxa"/>
          <w:right w:w="10" w:type="dxa"/>
        </w:tblCellMar>
        <w:tblLook w:val="0000" w:firstRow="0" w:lastRow="0" w:firstColumn="0" w:lastColumn="0" w:noHBand="0" w:noVBand="0"/>
      </w:tblPr>
      <w:tblGrid>
        <w:gridCol w:w="3969"/>
        <w:gridCol w:w="4395"/>
        <w:gridCol w:w="1417"/>
      </w:tblGrid>
      <w:tr w:rsidR="00CE01B1" w:rsidTr="00BA6AC1">
        <w:trPr>
          <w:trHeight w:val="414"/>
        </w:trPr>
        <w:tc>
          <w:tcPr>
            <w:tcW w:w="3969"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Organisme</w:t>
            </w:r>
          </w:p>
        </w:tc>
        <w:tc>
          <w:tcPr>
            <w:tcW w:w="4395"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Montant de la contribution attendue (en €)</w:t>
            </w:r>
          </w:p>
        </w:tc>
        <w:tc>
          <w:tcPr>
            <w:tcW w:w="1417" w:type="dxa"/>
            <w:shd w:val="clear" w:color="auto" w:fill="00B0F0"/>
            <w:tcMar>
              <w:top w:w="0" w:type="dxa"/>
              <w:left w:w="108" w:type="dxa"/>
              <w:bottom w:w="0" w:type="dxa"/>
              <w:right w:w="108" w:type="dxa"/>
            </w:tcMar>
            <w:vAlign w:val="center"/>
          </w:tcPr>
          <w:p w:rsidR="00CE01B1" w:rsidRDefault="007A2CFC">
            <w:pPr>
              <w:ind w:left="72"/>
              <w:rPr>
                <w:rFonts w:ascii="Arial Narrow" w:hAnsi="Arial Narrow" w:cs="Arial"/>
                <w:b/>
                <w:color w:val="FFFFFF"/>
                <w:sz w:val="24"/>
                <w:szCs w:val="24"/>
                <w:lang w:eastAsia="en-US"/>
              </w:rPr>
            </w:pPr>
            <w:r>
              <w:rPr>
                <w:rFonts w:ascii="Arial Narrow" w:hAnsi="Arial Narrow" w:cs="Arial"/>
                <w:b/>
                <w:color w:val="FFFFFF"/>
                <w:sz w:val="24"/>
                <w:szCs w:val="24"/>
                <w:lang w:eastAsia="en-US"/>
              </w:rPr>
              <w:t>%</w:t>
            </w:r>
          </w:p>
        </w:tc>
      </w:tr>
      <w:tr w:rsidR="00CE01B1" w:rsidTr="00BA6AC1">
        <w:trPr>
          <w:trHeight w:val="436"/>
        </w:trPr>
        <w:tc>
          <w:tcPr>
            <w:tcW w:w="3969" w:type="dxa"/>
            <w:shd w:val="clear" w:color="auto" w:fill="auto"/>
            <w:tcMar>
              <w:top w:w="0" w:type="dxa"/>
              <w:left w:w="108" w:type="dxa"/>
              <w:bottom w:w="0" w:type="dxa"/>
              <w:right w:w="108" w:type="dxa"/>
            </w:tcMar>
            <w:vAlign w:val="center"/>
          </w:tcPr>
          <w:p w:rsidR="00CE01B1" w:rsidRDefault="007A2CFC">
            <w:pPr>
              <w:pStyle w:val="FORMULAIRE10"/>
              <w:spacing w:line="276" w:lineRule="auto"/>
              <w:jc w:val="left"/>
              <w:rPr>
                <w:rFonts w:ascii="Arial Narrow" w:hAnsi="Arial Narrow" w:cs="Arial"/>
                <w:bCs/>
                <w:sz w:val="24"/>
                <w:szCs w:val="24"/>
                <w:lang w:eastAsia="en-US"/>
              </w:rPr>
            </w:pPr>
            <w:r>
              <w:rPr>
                <w:rFonts w:ascii="Arial Narrow" w:hAnsi="Arial Narrow" w:cs="Arial"/>
                <w:bCs/>
                <w:sz w:val="24"/>
                <w:szCs w:val="24"/>
                <w:lang w:eastAsia="en-US"/>
              </w:rPr>
              <w:t>Fonds propres </w:t>
            </w: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b/>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r w:rsidR="00CE01B1" w:rsidTr="00BA6AC1">
        <w:trPr>
          <w:trHeight w:val="1536"/>
        </w:trPr>
        <w:tc>
          <w:tcPr>
            <w:tcW w:w="3969" w:type="dxa"/>
            <w:shd w:val="clear" w:color="auto" w:fill="auto"/>
            <w:tcMar>
              <w:top w:w="0" w:type="dxa"/>
              <w:left w:w="108" w:type="dxa"/>
              <w:bottom w:w="0" w:type="dxa"/>
              <w:right w:w="108" w:type="dxa"/>
            </w:tcMar>
            <w:vAlign w:val="center"/>
          </w:tcPr>
          <w:p w:rsidR="00CE01B1" w:rsidRDefault="007A2CFC">
            <w:pPr>
              <w:pStyle w:val="FORMULAIRE10"/>
              <w:spacing w:line="276" w:lineRule="auto"/>
              <w:jc w:val="left"/>
              <w:rPr>
                <w:rFonts w:ascii="Arial Narrow" w:hAnsi="Arial Narrow" w:cs="Arial"/>
                <w:bCs/>
                <w:sz w:val="24"/>
                <w:szCs w:val="24"/>
                <w:lang w:eastAsia="en-US"/>
              </w:rPr>
            </w:pPr>
            <w:r>
              <w:rPr>
                <w:rFonts w:ascii="Arial Narrow" w:hAnsi="Arial Narrow" w:cs="Arial"/>
                <w:bCs/>
                <w:sz w:val="24"/>
                <w:szCs w:val="24"/>
                <w:lang w:eastAsia="en-US"/>
              </w:rPr>
              <w:t>Partenaires techniques et financiers</w:t>
            </w:r>
          </w:p>
          <w:p w:rsidR="00CE01B1" w:rsidRDefault="007A2CFC">
            <w:pPr>
              <w:pStyle w:val="FORMULAIRE10"/>
              <w:spacing w:line="276" w:lineRule="auto"/>
              <w:jc w:val="left"/>
            </w:pPr>
            <w:r>
              <w:rPr>
                <w:rFonts w:ascii="Arial Narrow" w:hAnsi="Arial Narrow" w:cs="Arial"/>
                <w:bCs/>
                <w:sz w:val="24"/>
                <w:szCs w:val="24"/>
                <w:lang w:eastAsia="en-US"/>
              </w:rPr>
              <w:t xml:space="preserve">(Région Guadeloupe, </w:t>
            </w:r>
            <w:r>
              <w:rPr>
                <w:rFonts w:ascii="Arial Narrow" w:hAnsi="Arial Narrow"/>
                <w:sz w:val="24"/>
                <w:szCs w:val="24"/>
                <w:lang w:eastAsia="en-US"/>
              </w:rPr>
              <w:t>Office de l’eau de la Guadeloupe, Etat)</w:t>
            </w: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r w:rsidR="00CE01B1" w:rsidTr="00BA6AC1">
        <w:trPr>
          <w:trHeight w:val="278"/>
        </w:trPr>
        <w:tc>
          <w:tcPr>
            <w:tcW w:w="3969" w:type="dxa"/>
            <w:shd w:val="clear" w:color="auto" w:fill="auto"/>
            <w:tcMar>
              <w:top w:w="0" w:type="dxa"/>
              <w:left w:w="108" w:type="dxa"/>
              <w:bottom w:w="0" w:type="dxa"/>
              <w:right w:w="108" w:type="dxa"/>
            </w:tcMar>
            <w:vAlign w:val="center"/>
          </w:tcPr>
          <w:p w:rsidR="00CE01B1" w:rsidRDefault="007A2CFC">
            <w:pPr>
              <w:tabs>
                <w:tab w:val="right" w:pos="8820"/>
                <w:tab w:val="right" w:leader="dot" w:pos="10440"/>
              </w:tabs>
              <w:autoSpaceDE w:val="0"/>
              <w:spacing w:before="120" w:line="276" w:lineRule="auto"/>
              <w:rPr>
                <w:rFonts w:ascii="Arial Narrow" w:hAnsi="Arial Narrow" w:cs="Arial"/>
                <w:bCs/>
                <w:sz w:val="24"/>
                <w:szCs w:val="24"/>
                <w:lang w:eastAsia="en-US"/>
              </w:rPr>
            </w:pPr>
            <w:r>
              <w:rPr>
                <w:rFonts w:ascii="Arial Narrow" w:hAnsi="Arial Narrow" w:cs="Arial"/>
                <w:bCs/>
                <w:sz w:val="24"/>
                <w:szCs w:val="24"/>
                <w:lang w:eastAsia="en-US"/>
              </w:rPr>
              <w:t>TOTAL</w:t>
            </w:r>
          </w:p>
        </w:tc>
        <w:tc>
          <w:tcPr>
            <w:tcW w:w="4395"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1451"/>
              <w:jc w:val="left"/>
              <w:rPr>
                <w:rFonts w:ascii="Arial Narrow" w:hAnsi="Arial Narrow"/>
                <w:sz w:val="24"/>
                <w:szCs w:val="24"/>
                <w:lang w:eastAsia="en-US"/>
              </w:rPr>
            </w:pPr>
          </w:p>
        </w:tc>
        <w:tc>
          <w:tcPr>
            <w:tcW w:w="1417" w:type="dxa"/>
            <w:shd w:val="clear" w:color="auto" w:fill="auto"/>
            <w:tcMar>
              <w:top w:w="0" w:type="dxa"/>
              <w:left w:w="108" w:type="dxa"/>
              <w:bottom w:w="0" w:type="dxa"/>
              <w:right w:w="108" w:type="dxa"/>
            </w:tcMar>
            <w:vAlign w:val="center"/>
          </w:tcPr>
          <w:p w:rsidR="00CE01B1" w:rsidRDefault="00CE01B1">
            <w:pPr>
              <w:pStyle w:val="FORMULAIRE10"/>
              <w:spacing w:line="276" w:lineRule="auto"/>
              <w:ind w:right="34"/>
              <w:jc w:val="left"/>
              <w:rPr>
                <w:rFonts w:ascii="Arial Narrow" w:hAnsi="Arial Narrow"/>
                <w:sz w:val="24"/>
                <w:szCs w:val="24"/>
                <w:lang w:eastAsia="en-US"/>
              </w:rPr>
            </w:pPr>
          </w:p>
        </w:tc>
      </w:tr>
    </w:tbl>
    <w:p w:rsidR="00CE01B1" w:rsidRDefault="007A2CFC">
      <w:pPr>
        <w:tabs>
          <w:tab w:val="right" w:leader="dot" w:pos="10440"/>
        </w:tabs>
        <w:autoSpaceDE w:val="0"/>
        <w:spacing w:before="120"/>
        <w:ind w:left="113" w:hanging="113"/>
        <w:jc w:val="both"/>
      </w:pPr>
      <w:r>
        <w:rPr>
          <w:rStyle w:val="Emphaseple"/>
          <w:rFonts w:ascii="Arial Narrow" w:hAnsi="Arial Narrow"/>
          <w:sz w:val="18"/>
          <w:szCs w:val="24"/>
        </w:rPr>
        <w:t>* Indiquer : le montant HT si vous récupérez la TVA pour cette opération, le montant TTC en cas de non récupération pour les collectivités territoriales et leurs établissements publics, en cas d’imputation sur le budget de fonctionnement.</w:t>
      </w:r>
    </w:p>
    <w:p w:rsidR="00CE01B1" w:rsidRDefault="00CE01B1">
      <w:pPr>
        <w:ind w:right="3542"/>
        <w:jc w:val="both"/>
        <w:rPr>
          <w:rFonts w:ascii="Arial Narrow" w:hAnsi="Arial Narrow"/>
          <w:sz w:val="24"/>
          <w:szCs w:val="24"/>
        </w:rPr>
      </w:pPr>
    </w:p>
    <w:p w:rsidR="00CE01B1" w:rsidRDefault="007A2CFC">
      <w:pPr>
        <w:autoSpaceDE w:val="0"/>
        <w:spacing w:line="360" w:lineRule="auto"/>
        <w:jc w:val="both"/>
        <w:rPr>
          <w:rFonts w:ascii="Arial Narrow" w:hAnsi="Arial Narrow" w:cs="Arial"/>
          <w:b/>
          <w:bCs/>
          <w:color w:val="000000"/>
          <w:sz w:val="24"/>
          <w:szCs w:val="24"/>
        </w:rPr>
      </w:pPr>
      <w:r>
        <w:rPr>
          <w:rFonts w:ascii="Arial Narrow" w:hAnsi="Arial Narrow" w:cs="Arial"/>
          <w:b/>
          <w:bCs/>
          <w:color w:val="000000"/>
          <w:sz w:val="24"/>
          <w:szCs w:val="24"/>
        </w:rPr>
        <w:t xml:space="preserve">Ventilation des postes de dépenses : </w:t>
      </w:r>
    </w:p>
    <w:tbl>
      <w:tblPr>
        <w:tblW w:w="9781" w:type="dxa"/>
        <w:tblInd w:w="-45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10" w:type="dxa"/>
          <w:right w:w="10" w:type="dxa"/>
        </w:tblCellMar>
        <w:tblLook w:val="0000" w:firstRow="0" w:lastRow="0" w:firstColumn="0" w:lastColumn="0" w:noHBand="0" w:noVBand="0"/>
      </w:tblPr>
      <w:tblGrid>
        <w:gridCol w:w="5529"/>
        <w:gridCol w:w="4252"/>
      </w:tblGrid>
      <w:tr w:rsidR="00CE01B1" w:rsidTr="00BA6AC1">
        <w:trPr>
          <w:trHeight w:val="414"/>
        </w:trPr>
        <w:tc>
          <w:tcPr>
            <w:tcW w:w="5529" w:type="dxa"/>
            <w:shd w:val="clear" w:color="auto" w:fill="00B0F0"/>
            <w:noWrap/>
            <w:tcMar>
              <w:top w:w="0" w:type="dxa"/>
              <w:left w:w="108" w:type="dxa"/>
              <w:bottom w:w="0" w:type="dxa"/>
              <w:right w:w="108" w:type="dxa"/>
            </w:tcMar>
            <w:vAlign w:val="center"/>
          </w:tcPr>
          <w:p w:rsidR="00CE01B1" w:rsidRDefault="007A2CFC">
            <w:pPr>
              <w:ind w:left="72"/>
              <w:jc w:val="both"/>
              <w:rPr>
                <w:rFonts w:ascii="Arial Narrow" w:hAnsi="Arial Narrow" w:cs="Arial"/>
                <w:b/>
                <w:color w:val="FFFFFF"/>
                <w:sz w:val="22"/>
                <w:szCs w:val="24"/>
                <w:lang w:eastAsia="en-US"/>
              </w:rPr>
            </w:pPr>
            <w:r>
              <w:rPr>
                <w:rFonts w:ascii="Arial Narrow" w:hAnsi="Arial Narrow" w:cs="Arial"/>
                <w:b/>
                <w:color w:val="FFFFFF"/>
                <w:sz w:val="22"/>
                <w:szCs w:val="24"/>
                <w:lang w:eastAsia="en-US"/>
              </w:rPr>
              <w:t>Missions</w:t>
            </w:r>
          </w:p>
        </w:tc>
        <w:tc>
          <w:tcPr>
            <w:tcW w:w="4252" w:type="dxa"/>
            <w:shd w:val="clear" w:color="auto" w:fill="00B0F0"/>
            <w:noWrap/>
            <w:tcMar>
              <w:top w:w="0" w:type="dxa"/>
              <w:left w:w="108" w:type="dxa"/>
              <w:bottom w:w="0" w:type="dxa"/>
              <w:right w:w="108" w:type="dxa"/>
            </w:tcMar>
            <w:vAlign w:val="center"/>
          </w:tcPr>
          <w:p w:rsidR="00CE01B1" w:rsidRDefault="007A2CFC">
            <w:pPr>
              <w:ind w:left="72"/>
              <w:jc w:val="both"/>
              <w:rPr>
                <w:rFonts w:ascii="Arial Narrow" w:hAnsi="Arial Narrow" w:cs="Arial"/>
                <w:b/>
                <w:bCs/>
                <w:color w:val="FFFFFF"/>
                <w:sz w:val="22"/>
                <w:szCs w:val="24"/>
                <w:lang w:eastAsia="en-US"/>
              </w:rPr>
            </w:pPr>
            <w:r>
              <w:rPr>
                <w:rFonts w:ascii="Arial Narrow" w:hAnsi="Arial Narrow" w:cs="Arial"/>
                <w:b/>
                <w:bCs/>
                <w:color w:val="FFFFFF"/>
                <w:sz w:val="22"/>
                <w:szCs w:val="24"/>
                <w:lang w:eastAsia="en-US"/>
              </w:rPr>
              <w:t>Montant (€ HT)</w:t>
            </w:r>
          </w:p>
        </w:tc>
      </w:tr>
      <w:tr w:rsidR="00CE01B1" w:rsidTr="00BA6AC1">
        <w:trPr>
          <w:trHeight w:val="414"/>
        </w:trPr>
        <w:tc>
          <w:tcPr>
            <w:tcW w:w="5529" w:type="dxa"/>
            <w:shd w:val="clear" w:color="auto" w:fill="auto"/>
            <w:tcMar>
              <w:top w:w="0" w:type="dxa"/>
              <w:left w:w="108" w:type="dxa"/>
              <w:bottom w:w="0" w:type="dxa"/>
              <w:right w:w="108" w:type="dxa"/>
            </w:tcMar>
            <w:vAlign w:val="center"/>
          </w:tcPr>
          <w:p w:rsidR="00CE01B1" w:rsidRDefault="007A2CFC">
            <w:pPr>
              <w:ind w:left="72"/>
            </w:pPr>
            <w:r>
              <w:rPr>
                <w:rFonts w:ascii="Arial Narrow" w:hAnsi="Arial Narrow" w:cs="Arial"/>
                <w:sz w:val="22"/>
                <w:szCs w:val="24"/>
                <w:lang w:val="en-US" w:eastAsia="en-US"/>
              </w:rPr>
              <w:t>ETUDES  - MOE Conception (AVP, PRO, ACT)</w:t>
            </w: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val="en-US" w:eastAsia="en-US"/>
              </w:rPr>
            </w:pPr>
          </w:p>
        </w:tc>
      </w:tr>
      <w:tr w:rsidR="00CE01B1" w:rsidTr="00BA6AC1">
        <w:trPr>
          <w:trHeight w:val="414"/>
        </w:trPr>
        <w:tc>
          <w:tcPr>
            <w:tcW w:w="5529" w:type="dxa"/>
            <w:shd w:val="clear" w:color="auto" w:fill="auto"/>
            <w:tcMar>
              <w:top w:w="0" w:type="dxa"/>
              <w:left w:w="108" w:type="dxa"/>
              <w:bottom w:w="0" w:type="dxa"/>
              <w:right w:w="108" w:type="dxa"/>
            </w:tcMar>
            <w:vAlign w:val="center"/>
          </w:tcPr>
          <w:p w:rsidR="00CE01B1" w:rsidRDefault="007A2CFC">
            <w:pPr>
              <w:ind w:left="72"/>
              <w:rPr>
                <w:rFonts w:ascii="Arial Narrow" w:hAnsi="Arial Narrow" w:cs="Arial"/>
                <w:sz w:val="22"/>
                <w:szCs w:val="24"/>
                <w:lang w:eastAsia="en-US"/>
              </w:rPr>
            </w:pPr>
            <w:r>
              <w:rPr>
                <w:rFonts w:ascii="Arial Narrow" w:hAnsi="Arial Narrow" w:cs="Arial"/>
                <w:sz w:val="22"/>
                <w:szCs w:val="24"/>
                <w:lang w:eastAsia="en-US"/>
              </w:rPr>
              <w:t xml:space="preserve">TRAVAUX  - MOE Exécution (EXE, VISA, DET, AOR) </w:t>
            </w: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eastAsia="en-US"/>
              </w:rPr>
            </w:pPr>
          </w:p>
        </w:tc>
      </w:tr>
      <w:tr w:rsidR="00CE01B1" w:rsidTr="00BA6AC1">
        <w:trPr>
          <w:trHeight w:val="414"/>
        </w:trPr>
        <w:tc>
          <w:tcPr>
            <w:tcW w:w="5529" w:type="dxa"/>
            <w:shd w:val="clear" w:color="auto" w:fill="auto"/>
            <w:tcMar>
              <w:top w:w="0" w:type="dxa"/>
              <w:left w:w="108" w:type="dxa"/>
              <w:bottom w:w="0" w:type="dxa"/>
              <w:right w:w="108" w:type="dxa"/>
            </w:tcMar>
            <w:vAlign w:val="center"/>
          </w:tcPr>
          <w:p w:rsidR="00CE01B1" w:rsidRDefault="007A2CFC">
            <w:pPr>
              <w:ind w:left="72"/>
              <w:rPr>
                <w:rFonts w:ascii="Arial Narrow" w:hAnsi="Arial Narrow"/>
                <w:sz w:val="22"/>
                <w:szCs w:val="24"/>
                <w:lang w:eastAsia="en-US"/>
              </w:rPr>
            </w:pPr>
            <w:r>
              <w:rPr>
                <w:rFonts w:ascii="Arial Narrow" w:hAnsi="Arial Narrow"/>
                <w:sz w:val="22"/>
                <w:szCs w:val="24"/>
                <w:lang w:eastAsia="en-US"/>
              </w:rPr>
              <w:t xml:space="preserve">AUTRES : </w:t>
            </w:r>
          </w:p>
        </w:tc>
        <w:tc>
          <w:tcPr>
            <w:tcW w:w="4252" w:type="dxa"/>
            <w:shd w:val="clear" w:color="auto" w:fill="auto"/>
            <w:noWrap/>
            <w:tcMar>
              <w:top w:w="0" w:type="dxa"/>
              <w:left w:w="108" w:type="dxa"/>
              <w:bottom w:w="0" w:type="dxa"/>
              <w:right w:w="108" w:type="dxa"/>
            </w:tcMar>
            <w:vAlign w:val="center"/>
          </w:tcPr>
          <w:p w:rsidR="00CE01B1" w:rsidRDefault="00CE01B1">
            <w:pPr>
              <w:pStyle w:val="FORMULAIRE10"/>
              <w:ind w:right="1064"/>
              <w:rPr>
                <w:rFonts w:ascii="Arial Narrow" w:hAnsi="Arial Narrow"/>
                <w:sz w:val="22"/>
                <w:szCs w:val="24"/>
                <w:lang w:eastAsia="en-US"/>
              </w:rPr>
            </w:pPr>
          </w:p>
        </w:tc>
      </w:tr>
    </w:tbl>
    <w:p w:rsidR="00CE01B1" w:rsidRDefault="00CE01B1">
      <w:pPr>
        <w:pageBreakBefore/>
        <w:autoSpaceDE w:val="0"/>
        <w:spacing w:line="360" w:lineRule="auto"/>
        <w:jc w:val="both"/>
      </w:pPr>
    </w:p>
    <w:p w:rsidR="00CE01B1" w:rsidRDefault="007A2CFC" w:rsidP="00BA6AC1">
      <w:pPr>
        <w:shd w:val="clear" w:color="auto" w:fill="00B0F0"/>
        <w:autoSpaceDE w:val="0"/>
        <w:jc w:val="center"/>
      </w:pPr>
      <w:r>
        <w:rPr>
          <w:rFonts w:ascii="Arial Narrow" w:hAnsi="Arial Narrow" w:cs="Arial"/>
          <w:b/>
          <w:bCs/>
          <w:color w:val="000000"/>
          <w:sz w:val="24"/>
          <w:szCs w:val="24"/>
        </w:rPr>
        <w:t>PIECES A JOINDRE OBLIGATOIREMENT A CETTE DEMANDE</w:t>
      </w:r>
    </w:p>
    <w:p w:rsidR="00CE01B1" w:rsidRDefault="00CE01B1">
      <w:pPr>
        <w:autoSpaceDE w:val="0"/>
        <w:jc w:val="both"/>
        <w:rPr>
          <w:rFonts w:ascii="Arial Narrow" w:hAnsi="Arial Narrow" w:cs="Arial"/>
          <w:color w:val="000000"/>
          <w:sz w:val="24"/>
          <w:szCs w:val="24"/>
        </w:rPr>
      </w:pPr>
    </w:p>
    <w:p w:rsidR="00CE01B1" w:rsidRDefault="007A2CFC">
      <w:pPr>
        <w:autoSpaceDE w:val="0"/>
        <w:jc w:val="both"/>
        <w:rPr>
          <w:rFonts w:ascii="Arial Narrow" w:hAnsi="Arial Narrow" w:cs="Arial"/>
          <w:b/>
          <w:color w:val="000000"/>
          <w:sz w:val="24"/>
          <w:szCs w:val="24"/>
          <w:u w:val="single"/>
        </w:rPr>
      </w:pPr>
      <w:r>
        <w:rPr>
          <w:rFonts w:ascii="Arial Narrow" w:hAnsi="Arial Narrow" w:cs="Arial"/>
          <w:b/>
          <w:color w:val="000000"/>
          <w:sz w:val="24"/>
          <w:szCs w:val="24"/>
          <w:u w:val="single"/>
        </w:rPr>
        <w:t>Eléments administratifs :</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Courrier de demande d’aide,</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Formulaire de demande d’aide,</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Budget prévisionnel détaillé (recettes et dépenses)</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Tous justificatifs des démarches administratives liées au projet,</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Une attestation du maire indiquant le nom de la personne en charge de l’entretien et de la maintenance des citernes de stockage d’eau potable (voir annexe</w:t>
      </w:r>
      <w:r w:rsidR="007E4B05">
        <w:rPr>
          <w:rFonts w:ascii="Arial Narrow" w:hAnsi="Arial Narrow" w:cs="Arial"/>
          <w:color w:val="000000"/>
          <w:sz w:val="24"/>
          <w:szCs w:val="24"/>
        </w:rPr>
        <w:t xml:space="preserve"> n</w:t>
      </w:r>
      <w:bookmarkStart w:id="0" w:name="_GoBack"/>
      <w:bookmarkEnd w:id="0"/>
      <w:r w:rsidR="007E4B05">
        <w:rPr>
          <w:rFonts w:ascii="Arial Narrow" w:hAnsi="Arial Narrow" w:cs="Arial"/>
          <w:color w:val="000000"/>
          <w:sz w:val="24"/>
          <w:szCs w:val="24"/>
        </w:rPr>
        <w:t>°</w:t>
      </w:r>
      <w:r>
        <w:rPr>
          <w:rFonts w:ascii="Arial Narrow" w:hAnsi="Arial Narrow" w:cs="Arial"/>
          <w:color w:val="000000"/>
          <w:sz w:val="24"/>
          <w:szCs w:val="24"/>
        </w:rPr>
        <w:t xml:space="preserve">3 : attestation) et s’engageant à faire une formation technique de ce responsable. </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 xml:space="preserve">Délibération après validation du projet par les </w:t>
      </w:r>
      <w:proofErr w:type="spellStart"/>
      <w:r>
        <w:rPr>
          <w:rFonts w:ascii="Arial Narrow" w:hAnsi="Arial Narrow" w:cs="Arial"/>
          <w:color w:val="000000"/>
          <w:sz w:val="24"/>
          <w:szCs w:val="24"/>
        </w:rPr>
        <w:t>co</w:t>
      </w:r>
      <w:proofErr w:type="spellEnd"/>
      <w:r>
        <w:rPr>
          <w:rFonts w:ascii="Arial Narrow" w:hAnsi="Arial Narrow" w:cs="Arial"/>
          <w:color w:val="000000"/>
          <w:sz w:val="24"/>
          <w:szCs w:val="24"/>
        </w:rPr>
        <w:t>-financeurs.</w:t>
      </w:r>
    </w:p>
    <w:p w:rsidR="00CE01B1" w:rsidRDefault="007A2CFC">
      <w:pPr>
        <w:autoSpaceDE w:val="0"/>
        <w:ind w:left="360"/>
        <w:jc w:val="both"/>
        <w:rPr>
          <w:rFonts w:ascii="Arial Narrow" w:hAnsi="Arial Narrow" w:cs="Arial"/>
          <w:color w:val="000000"/>
          <w:sz w:val="24"/>
          <w:szCs w:val="24"/>
          <w:shd w:val="clear" w:color="auto" w:fill="FFFF00"/>
        </w:rPr>
      </w:pPr>
      <w:r>
        <w:rPr>
          <w:rFonts w:ascii="Arial Narrow" w:hAnsi="Arial Narrow" w:cs="Arial"/>
          <w:color w:val="000000"/>
          <w:sz w:val="24"/>
          <w:szCs w:val="24"/>
          <w:shd w:val="clear" w:color="auto" w:fill="FFFF00"/>
        </w:rPr>
        <w:t xml:space="preserve"> </w:t>
      </w:r>
    </w:p>
    <w:p w:rsidR="00CE01B1" w:rsidRDefault="007A2CFC">
      <w:pPr>
        <w:autoSpaceDE w:val="0"/>
        <w:jc w:val="both"/>
        <w:rPr>
          <w:rFonts w:ascii="Arial Narrow" w:hAnsi="Arial Narrow" w:cs="Arial"/>
          <w:b/>
          <w:color w:val="000000"/>
          <w:sz w:val="24"/>
          <w:szCs w:val="24"/>
          <w:u w:val="single"/>
        </w:rPr>
      </w:pPr>
      <w:r>
        <w:rPr>
          <w:rFonts w:ascii="Arial Narrow" w:hAnsi="Arial Narrow" w:cs="Arial"/>
          <w:b/>
          <w:color w:val="000000"/>
          <w:sz w:val="24"/>
          <w:szCs w:val="24"/>
          <w:u w:val="single"/>
        </w:rPr>
        <w:t>Eléments techniques :</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Diagnostic du besoin (consommation journalière/annuelle par usages, nombres de jours d’ouverture, plans VRD, emplacement compteurs d’eau, factures d’eau, nombres d’usagers) (voir annexe n°4: tableau à remplir) + rendu du diagnostic,</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Note explicative et justificative du projet (diagnostics des équipements existants (robinetterie, chasses d’eau))</w:t>
      </w:r>
      <w:r w:rsidR="00592F10">
        <w:rPr>
          <w:rFonts w:ascii="Arial Narrow" w:hAnsi="Arial Narrow" w:cs="Arial"/>
          <w:color w:val="000000"/>
          <w:sz w:val="24"/>
          <w:szCs w:val="24"/>
        </w:rPr>
        <w:t>.</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Planning prévisionnel détaillé de réalisation du projet,</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Plan de localisation du projet,</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IBAN ou relevé d’identité bancaire (format européen),</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Propositions techniques et financières des entreprises retenues (mémoire technique et/ou devis définitifs détaillés),</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CCTP du dossier de consultation des entreprises ou trois devis des entreprises,</w:t>
      </w:r>
    </w:p>
    <w:p w:rsidR="00CE01B1" w:rsidRDefault="007A2CFC">
      <w:pPr>
        <w:pStyle w:val="Paragraphedeliste"/>
        <w:numPr>
          <w:ilvl w:val="0"/>
          <w:numId w:val="12"/>
        </w:numPr>
        <w:autoSpaceDE w:val="0"/>
        <w:jc w:val="both"/>
        <w:rPr>
          <w:rFonts w:ascii="Arial Narrow" w:hAnsi="Arial Narrow" w:cs="Arial"/>
          <w:color w:val="000000"/>
          <w:sz w:val="24"/>
          <w:szCs w:val="24"/>
        </w:rPr>
      </w:pPr>
      <w:r>
        <w:rPr>
          <w:rFonts w:ascii="Arial Narrow" w:hAnsi="Arial Narrow" w:cs="Arial"/>
          <w:color w:val="000000"/>
          <w:sz w:val="24"/>
          <w:szCs w:val="24"/>
        </w:rPr>
        <w:t>Contrôle, entretien et gestion des ouvrages : attestation du maire s’engageant soit à signer un contrat d’entretien des équipements</w:t>
      </w:r>
      <w:r w:rsidR="007E4B05">
        <w:rPr>
          <w:rFonts w:ascii="Arial Narrow" w:hAnsi="Arial Narrow" w:cs="Arial"/>
          <w:color w:val="000000"/>
          <w:sz w:val="24"/>
          <w:szCs w:val="24"/>
        </w:rPr>
        <w:t xml:space="preserve"> par une entreprise spécialisée, </w:t>
      </w:r>
      <w:r>
        <w:rPr>
          <w:rFonts w:ascii="Arial Narrow" w:hAnsi="Arial Narrow" w:cs="Arial"/>
          <w:color w:val="000000"/>
          <w:sz w:val="24"/>
          <w:szCs w:val="24"/>
        </w:rPr>
        <w:t>soit à entretenir les équipements par ses services techniques (voir annexe n° 5).</w:t>
      </w:r>
    </w:p>
    <w:p w:rsidR="00CE01B1" w:rsidRDefault="00CE01B1"/>
    <w:p w:rsidR="00CE01B1" w:rsidRDefault="00CE01B1">
      <w:pPr>
        <w:autoSpaceDE w:val="0"/>
        <w:ind w:left="284" w:hanging="284"/>
        <w:jc w:val="both"/>
        <w:rPr>
          <w:rFonts w:ascii="Arial Narrow" w:hAnsi="Arial Narrow" w:cs="Arial"/>
          <w:color w:val="000000"/>
          <w:sz w:val="24"/>
          <w:szCs w:val="24"/>
        </w:rPr>
      </w:pPr>
    </w:p>
    <w:p w:rsidR="00CE01B1" w:rsidRDefault="007A2CFC" w:rsidP="00BA6AC1">
      <w:pPr>
        <w:shd w:val="clear" w:color="auto" w:fill="00B0F0"/>
        <w:autoSpaceDE w:val="0"/>
        <w:jc w:val="center"/>
      </w:pPr>
      <w:r>
        <w:rPr>
          <w:rFonts w:ascii="Arial Narrow" w:hAnsi="Arial Narrow" w:cs="Arial"/>
          <w:b/>
          <w:bCs/>
          <w:color w:val="000000"/>
          <w:sz w:val="24"/>
          <w:szCs w:val="24"/>
        </w:rPr>
        <w:t>DEMANDE ET ENGAGEMENT</w:t>
      </w:r>
    </w:p>
    <w:p w:rsidR="00CE01B1" w:rsidRDefault="00CE01B1">
      <w:pPr>
        <w:autoSpaceDE w:val="0"/>
        <w:spacing w:line="360" w:lineRule="auto"/>
        <w:jc w:val="both"/>
        <w:rPr>
          <w:rFonts w:ascii="Arial Narrow" w:hAnsi="Arial Narrow" w:cs="Arial"/>
          <w:color w:val="000000"/>
          <w:sz w:val="24"/>
          <w:szCs w:val="24"/>
        </w:rPr>
      </w:pPr>
    </w:p>
    <w:p w:rsidR="00CE01B1" w:rsidRDefault="007A2CFC">
      <w:pPr>
        <w:autoSpaceDE w:val="0"/>
        <w:spacing w:line="360" w:lineRule="auto"/>
        <w:jc w:val="both"/>
      </w:pPr>
      <w:r>
        <w:rPr>
          <w:rFonts w:ascii="Arial Narrow" w:hAnsi="Arial Narrow" w:cs="Arial"/>
          <w:color w:val="000000"/>
          <w:sz w:val="24"/>
          <w:szCs w:val="24"/>
        </w:rPr>
        <w:t>Je soussigné(e) (nom, prénom, qualité): …………………………………………………………………………</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Sollicite une aide financière pour la réalisation du projet objet de la présente demande,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Déclare avoir pris connaissance des conditions contenues dans le règlement de l’appel à projet et de versement des aides des partenaires (Région Guadeloupe, l’office de l’eau et l’Etat) et m’engage à en respecter les clauses,</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ne pas avoir engagé les prestations et les travaux visés dans la présente demande,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avoir entrepris les démarches administratives nécessaires relatives à l’opération projetée</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Certifie l’exactitude des informations indiquées dans ce document et dans les pièces complémentaires fournies.</w:t>
      </w:r>
    </w:p>
    <w:p w:rsidR="00CE01B1" w:rsidRDefault="007A2CFC">
      <w:pPr>
        <w:pStyle w:val="Paragraphedeliste"/>
        <w:numPr>
          <w:ilvl w:val="0"/>
          <w:numId w:val="13"/>
        </w:numPr>
        <w:autoSpaceDE w:val="0"/>
        <w:jc w:val="both"/>
        <w:rPr>
          <w:rFonts w:ascii="Arial Narrow" w:hAnsi="Arial Narrow" w:cs="Arial"/>
          <w:color w:val="000000"/>
          <w:sz w:val="24"/>
          <w:szCs w:val="24"/>
        </w:rPr>
      </w:pPr>
      <w:r>
        <w:rPr>
          <w:rFonts w:ascii="Arial Narrow" w:hAnsi="Arial Narrow" w:cs="Arial"/>
          <w:color w:val="000000"/>
          <w:sz w:val="24"/>
          <w:szCs w:val="24"/>
        </w:rPr>
        <w:t>m’engage à informer les partenaires en cas de modification du plan de financement ou de toute autre modification du projet tel que décrit ci-dessus et dans les pièces annexées à la présente demande,</w:t>
      </w:r>
    </w:p>
    <w:p w:rsidR="00CE01B1" w:rsidRDefault="007A2CFC">
      <w:pPr>
        <w:autoSpaceDE w:val="0"/>
        <w:ind w:right="-1"/>
        <w:jc w:val="both"/>
      </w:pPr>
      <w:r>
        <w:rPr>
          <w:rFonts w:ascii="Arial Narrow" w:hAnsi="Arial Narrow" w:cs="Arial"/>
          <w:color w:val="000000"/>
          <w:sz w:val="24"/>
          <w:szCs w:val="24"/>
        </w:rPr>
        <w:t>A………………………………………………………………………………………le……………………………..</w:t>
      </w:r>
    </w:p>
    <w:p w:rsidR="00CE01B1" w:rsidRDefault="00CE01B1">
      <w:pPr>
        <w:autoSpaceDE w:val="0"/>
        <w:ind w:right="-1"/>
        <w:jc w:val="both"/>
        <w:rPr>
          <w:rFonts w:ascii="Arial Narrow" w:hAnsi="Arial Narrow" w:cs="Arial"/>
          <w:b/>
          <w:bCs/>
          <w:color w:val="000000"/>
          <w:sz w:val="24"/>
          <w:szCs w:val="24"/>
        </w:rPr>
      </w:pPr>
    </w:p>
    <w:p w:rsidR="00CE01B1" w:rsidRDefault="007A2CFC">
      <w:pPr>
        <w:autoSpaceDE w:val="0"/>
        <w:ind w:right="-1"/>
        <w:jc w:val="both"/>
      </w:pPr>
      <w:r>
        <w:rPr>
          <w:rFonts w:ascii="Arial Narrow" w:hAnsi="Arial Narrow" w:cs="Arial"/>
          <w:bCs/>
          <w:color w:val="000000"/>
          <w:sz w:val="24"/>
          <w:szCs w:val="24"/>
        </w:rPr>
        <w:t xml:space="preserve">Le demandeur </w:t>
      </w:r>
      <w:r>
        <w:rPr>
          <w:rFonts w:ascii="Arial Narrow" w:hAnsi="Arial Narrow" w:cs="Arial"/>
          <w:iCs/>
          <w:color w:val="000000"/>
          <w:sz w:val="24"/>
          <w:szCs w:val="24"/>
        </w:rPr>
        <w:t>(signature et cachet)</w:t>
      </w:r>
    </w:p>
    <w:p w:rsidR="00CE01B1" w:rsidRDefault="00CE01B1">
      <w:pPr>
        <w:jc w:val="both"/>
        <w:rPr>
          <w:rFonts w:ascii="Arial Narrow" w:hAnsi="Arial Narrow"/>
          <w:sz w:val="24"/>
          <w:szCs w:val="24"/>
        </w:rPr>
      </w:pPr>
    </w:p>
    <w:p w:rsidR="00CE01B1" w:rsidRDefault="00CE01B1">
      <w:pPr>
        <w:jc w:val="both"/>
        <w:rPr>
          <w:rFonts w:ascii="Arial Narrow" w:hAnsi="Arial Narrow"/>
          <w:sz w:val="24"/>
          <w:szCs w:val="24"/>
        </w:rPr>
      </w:pPr>
    </w:p>
    <w:p w:rsidR="00CE01B1" w:rsidRDefault="007A2CFC" w:rsidP="00BA6AC1">
      <w:pPr>
        <w:shd w:val="clear" w:color="auto" w:fill="00B0F0"/>
        <w:autoSpaceDE w:val="0"/>
        <w:jc w:val="center"/>
        <w:rPr>
          <w:rFonts w:ascii="Arial Narrow" w:hAnsi="Arial Narrow" w:cs="Arial"/>
          <w:b/>
          <w:bCs/>
          <w:color w:val="000000"/>
          <w:sz w:val="28"/>
          <w:szCs w:val="24"/>
        </w:rPr>
      </w:pPr>
      <w:r>
        <w:rPr>
          <w:rFonts w:ascii="Arial Narrow" w:hAnsi="Arial Narrow" w:cs="Arial"/>
          <w:b/>
          <w:bCs/>
          <w:color w:val="000000"/>
          <w:sz w:val="28"/>
          <w:szCs w:val="24"/>
        </w:rPr>
        <w:lastRenderedPageBreak/>
        <w:t>ANNEXE N° 1</w:t>
      </w:r>
    </w:p>
    <w:p w:rsidR="00CE01B1" w:rsidRDefault="00CE01B1">
      <w:pPr>
        <w:jc w:val="both"/>
        <w:rPr>
          <w:rFonts w:ascii="Arial Narrow" w:hAnsi="Arial Narrow"/>
          <w:sz w:val="24"/>
          <w:szCs w:val="24"/>
        </w:rPr>
      </w:pPr>
    </w:p>
    <w:p w:rsidR="00CE01B1" w:rsidRDefault="007A2CFC">
      <w:pPr>
        <w:pBdr>
          <w:top w:val="single" w:sz="4" w:space="1" w:color="000000"/>
          <w:left w:val="single" w:sz="4" w:space="4" w:color="000000"/>
          <w:bottom w:val="single" w:sz="4" w:space="1" w:color="000000"/>
          <w:right w:val="single" w:sz="4" w:space="4" w:color="000000"/>
        </w:pBdr>
        <w:shd w:val="clear" w:color="auto" w:fill="FFF2CC"/>
        <w:suppressAutoHyphens w:val="0"/>
        <w:spacing w:line="276" w:lineRule="auto"/>
        <w:jc w:val="center"/>
        <w:textAlignment w:val="auto"/>
      </w:pPr>
      <w:r>
        <w:rPr>
          <w:rFonts w:ascii="Arial Narrow" w:hAnsi="Arial Narrow"/>
          <w:b/>
          <w:sz w:val="28"/>
          <w:szCs w:val="22"/>
        </w:rPr>
        <w:t xml:space="preserve">Liste des recommandations de l’ARS Guadeloupe à considérer dans le cadre de l’Appel à Projet 2020 </w:t>
      </w:r>
      <w:r>
        <w:rPr>
          <w:rFonts w:ascii="Arial Narrow" w:hAnsi="Arial Narrow"/>
          <w:sz w:val="24"/>
          <w:szCs w:val="22"/>
        </w:rPr>
        <w:t>« MISE EN PLACE D’UN SYSTEME ALTERNATIF DE STOCKAGE D’EAU POTABLE A DESTINATION DES ETABLISSEMENTS SCOLAIRES »</w:t>
      </w:r>
    </w:p>
    <w:p w:rsidR="00CE01B1" w:rsidRDefault="00CE01B1">
      <w:pPr>
        <w:suppressAutoHyphens w:val="0"/>
        <w:spacing w:line="276" w:lineRule="auto"/>
        <w:jc w:val="both"/>
        <w:textAlignment w:val="auto"/>
        <w:rPr>
          <w:rFonts w:ascii="Arial Narrow" w:hAnsi="Arial Narrow"/>
          <w:sz w:val="22"/>
          <w:szCs w:val="22"/>
        </w:rPr>
      </w:pPr>
    </w:p>
    <w:p w:rsidR="00CE01B1" w:rsidRDefault="00CE01B1">
      <w:pPr>
        <w:suppressAutoHyphens w:val="0"/>
        <w:spacing w:line="276" w:lineRule="auto"/>
        <w:jc w:val="both"/>
        <w:textAlignment w:val="auto"/>
        <w:rPr>
          <w:rFonts w:ascii="Arial Narrow" w:hAnsi="Arial Narrow"/>
          <w:sz w:val="22"/>
          <w:szCs w:val="22"/>
        </w:rPr>
      </w:pPr>
    </w:p>
    <w:p w:rsidR="00CE01B1" w:rsidRDefault="007A2CFC">
      <w:pPr>
        <w:numPr>
          <w:ilvl w:val="0"/>
          <w:numId w:val="14"/>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Propos introductifs</w:t>
      </w:r>
    </w:p>
    <w:p w:rsidR="00CE01B1" w:rsidRDefault="007A2CFC">
      <w:pPr>
        <w:suppressAutoHyphens w:val="0"/>
        <w:spacing w:after="120" w:line="276" w:lineRule="auto"/>
        <w:jc w:val="both"/>
        <w:textAlignment w:val="auto"/>
      </w:pPr>
      <w:r>
        <w:rPr>
          <w:rFonts w:ascii="Arial Narrow" w:hAnsi="Arial Narrow"/>
          <w:sz w:val="22"/>
          <w:szCs w:val="22"/>
        </w:rPr>
        <w:t xml:space="preserve">L’eau est un élément indispensable au bon fonctionnement des établissements dits sensibles, à l’instar des écoles. Elle peut toutefois constituer une </w:t>
      </w:r>
      <w:r>
        <w:rPr>
          <w:rFonts w:ascii="Arial Narrow" w:hAnsi="Arial Narrow"/>
          <w:b/>
          <w:sz w:val="22"/>
          <w:szCs w:val="22"/>
        </w:rPr>
        <w:t>source d’infections graves, en cas de contamination</w:t>
      </w:r>
      <w:r>
        <w:rPr>
          <w:rFonts w:ascii="Arial Narrow" w:hAnsi="Arial Narrow"/>
          <w:sz w:val="22"/>
          <w:szCs w:val="22"/>
        </w:rPr>
        <w:t>. Les principaux risques sanitaires liés au stockage d’eau destinée à la consommation humaine (EDCH) dans des réservoirs i</w:t>
      </w:r>
      <w:r>
        <w:rPr>
          <w:rFonts w:ascii="Arial Narrow" w:hAnsi="Arial Narrow"/>
          <w:sz w:val="22"/>
          <w:szCs w:val="22"/>
        </w:rPr>
        <w:t>m</w:t>
      </w:r>
      <w:r>
        <w:rPr>
          <w:rFonts w:ascii="Arial Narrow" w:hAnsi="Arial Narrow"/>
          <w:sz w:val="22"/>
          <w:szCs w:val="22"/>
        </w:rPr>
        <w:t>pliquent la</w:t>
      </w:r>
      <w:r>
        <w:rPr>
          <w:rFonts w:ascii="Arial Narrow" w:hAnsi="Arial Narrow"/>
          <w:b/>
          <w:sz w:val="22"/>
          <w:szCs w:val="22"/>
        </w:rPr>
        <w:t xml:space="preserve"> mise en œuvre de moyens permettant d’en assurer la maitrise.</w:t>
      </w:r>
    </w:p>
    <w:p w:rsidR="00CE01B1" w:rsidRDefault="007A2CFC">
      <w:pPr>
        <w:suppressAutoHyphens w:val="0"/>
        <w:spacing w:after="240" w:line="276" w:lineRule="auto"/>
        <w:jc w:val="both"/>
        <w:textAlignment w:val="auto"/>
      </w:pPr>
      <w:r>
        <w:rPr>
          <w:rFonts w:ascii="Arial Narrow" w:hAnsi="Arial Narrow"/>
          <w:sz w:val="22"/>
          <w:szCs w:val="22"/>
        </w:rPr>
        <w:t xml:space="preserve">Dans le cadre du présent appel à projets, un </w:t>
      </w:r>
      <w:r>
        <w:rPr>
          <w:rFonts w:ascii="Arial Narrow" w:hAnsi="Arial Narrow"/>
          <w:b/>
          <w:sz w:val="22"/>
          <w:szCs w:val="22"/>
        </w:rPr>
        <w:t xml:space="preserve">accompagnement </w:t>
      </w:r>
      <w:r>
        <w:rPr>
          <w:rFonts w:ascii="Arial Narrow" w:hAnsi="Arial Narrow"/>
          <w:sz w:val="22"/>
          <w:szCs w:val="22"/>
        </w:rPr>
        <w:t xml:space="preserve">des porteurs de projets, par l’ARS, la Région Guadeloupe et l’Office de l’Eau respectivement, est prévu de manière à </w:t>
      </w:r>
      <w:r>
        <w:rPr>
          <w:rFonts w:ascii="Arial Narrow" w:hAnsi="Arial Narrow"/>
          <w:b/>
          <w:sz w:val="22"/>
          <w:szCs w:val="22"/>
        </w:rPr>
        <w:t>garantir la sécurité et la fiabilité des diapositifs de stockage sur le long terme.</w:t>
      </w:r>
    </w:p>
    <w:p w:rsidR="00CE01B1" w:rsidRDefault="007A2CFC">
      <w:pPr>
        <w:numPr>
          <w:ilvl w:val="0"/>
          <w:numId w:val="14"/>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Caractéristiques des matériaux à utiliser</w:t>
      </w:r>
    </w:p>
    <w:p w:rsidR="00CE01B1" w:rsidRDefault="007A2CFC">
      <w:pPr>
        <w:suppressAutoHyphens w:val="0"/>
        <w:spacing w:line="276" w:lineRule="auto"/>
        <w:jc w:val="both"/>
        <w:textAlignment w:val="auto"/>
      </w:pPr>
      <w:r>
        <w:rPr>
          <w:rFonts w:ascii="Arial Narrow" w:hAnsi="Arial Narrow"/>
          <w:sz w:val="22"/>
          <w:szCs w:val="22"/>
        </w:rPr>
        <w:t xml:space="preserve">Les matériaux utilisés (cuve, pompe, réservoir surpresseur, joints et préfiltre) devront </w:t>
      </w:r>
      <w:r>
        <w:rPr>
          <w:rFonts w:ascii="Arial Narrow" w:hAnsi="Arial Narrow"/>
          <w:b/>
          <w:sz w:val="22"/>
          <w:szCs w:val="22"/>
        </w:rPr>
        <w:t>impérativement avoir une ACS (Attestation de Conformité Sanitaire).</w:t>
      </w:r>
    </w:p>
    <w:p w:rsidR="00CE01B1" w:rsidRDefault="007A2CFC">
      <w:pPr>
        <w:suppressAutoHyphens w:val="0"/>
        <w:spacing w:after="120" w:line="276" w:lineRule="auto"/>
        <w:jc w:val="both"/>
        <w:textAlignment w:val="auto"/>
      </w:pPr>
      <w:r>
        <w:rPr>
          <w:rFonts w:ascii="Arial Narrow" w:hAnsi="Arial Narrow"/>
          <w:sz w:val="22"/>
          <w:szCs w:val="22"/>
        </w:rPr>
        <w:t xml:space="preserve">En cas de stockage plus important, des dispositifs de stérilisation par lampe UV ou des dispositifs de </w:t>
      </w:r>
      <w:proofErr w:type="spellStart"/>
      <w:r>
        <w:rPr>
          <w:rFonts w:ascii="Arial Narrow" w:hAnsi="Arial Narrow"/>
          <w:sz w:val="22"/>
          <w:szCs w:val="22"/>
        </w:rPr>
        <w:t>rechloration</w:t>
      </w:r>
      <w:proofErr w:type="spellEnd"/>
      <w:r>
        <w:rPr>
          <w:rFonts w:ascii="Arial Narrow" w:hAnsi="Arial Narrow"/>
          <w:sz w:val="22"/>
          <w:szCs w:val="22"/>
        </w:rPr>
        <w:t xml:space="preserve"> peuvent être envisagés mais ils devront être mis en place que par des installateurs qualifiés et maintenu réguli</w:t>
      </w:r>
      <w:r>
        <w:rPr>
          <w:rFonts w:ascii="Arial Narrow" w:hAnsi="Arial Narrow"/>
          <w:sz w:val="22"/>
          <w:szCs w:val="22"/>
        </w:rPr>
        <w:t>è</w:t>
      </w:r>
      <w:r>
        <w:rPr>
          <w:rFonts w:ascii="Arial Narrow" w:hAnsi="Arial Narrow"/>
          <w:sz w:val="22"/>
          <w:szCs w:val="22"/>
        </w:rPr>
        <w:t xml:space="preserve">rement. </w:t>
      </w:r>
    </w:p>
    <w:p w:rsidR="00CE01B1" w:rsidRDefault="007A2CFC">
      <w:pPr>
        <w:suppressAutoHyphens w:val="0"/>
        <w:spacing w:after="120" w:line="276" w:lineRule="auto"/>
        <w:jc w:val="both"/>
        <w:textAlignment w:val="auto"/>
        <w:rPr>
          <w:rFonts w:ascii="Arial Narrow" w:hAnsi="Arial Narrow"/>
          <w:sz w:val="22"/>
          <w:szCs w:val="22"/>
        </w:rPr>
      </w:pPr>
      <w:r>
        <w:rPr>
          <w:rFonts w:ascii="Arial Narrow" w:hAnsi="Arial Narrow"/>
          <w:sz w:val="22"/>
          <w:szCs w:val="22"/>
        </w:rPr>
        <w:t xml:space="preserve">La durée de validité d’une ACS est fixée à cinq ans. </w:t>
      </w:r>
    </w:p>
    <w:p w:rsidR="00CE01B1" w:rsidRDefault="007A2CFC">
      <w:pPr>
        <w:suppressAutoHyphens w:val="0"/>
        <w:spacing w:after="240" w:line="276" w:lineRule="auto"/>
        <w:jc w:val="both"/>
        <w:textAlignment w:val="auto"/>
      </w:pPr>
      <w:r>
        <w:rPr>
          <w:rFonts w:ascii="Arial Narrow" w:hAnsi="Arial Narrow"/>
          <w:sz w:val="22"/>
          <w:szCs w:val="22"/>
        </w:rPr>
        <w:t>A ce jour, ce dispositif est applicable aux matériaux et objets organiques ainsi qu’aux accessoires et sous-ensembles d’accessoires constitués d’au moins un composant organique entrant en contact avec l’eau (Cf. circ</w:t>
      </w:r>
      <w:r>
        <w:rPr>
          <w:rFonts w:ascii="Arial Narrow" w:hAnsi="Arial Narrow"/>
          <w:sz w:val="22"/>
          <w:szCs w:val="22"/>
        </w:rPr>
        <w:t>u</w:t>
      </w:r>
      <w:r>
        <w:rPr>
          <w:rFonts w:ascii="Arial Narrow" w:hAnsi="Arial Narrow"/>
          <w:sz w:val="22"/>
          <w:szCs w:val="22"/>
        </w:rPr>
        <w:t>laires ministérielles du 12 avril 1999, du 27 avril 2000 et du 25 novembre 2002).</w:t>
      </w:r>
    </w:p>
    <w:p w:rsidR="00CE01B1" w:rsidRDefault="007A2CFC">
      <w:pPr>
        <w:numPr>
          <w:ilvl w:val="0"/>
          <w:numId w:val="14"/>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Qualité de l’eau stockée</w:t>
      </w:r>
    </w:p>
    <w:p w:rsidR="00CE01B1" w:rsidRDefault="007A2CFC">
      <w:pPr>
        <w:suppressAutoHyphens w:val="0"/>
        <w:spacing w:after="120" w:line="276" w:lineRule="auto"/>
        <w:jc w:val="both"/>
        <w:textAlignment w:val="auto"/>
      </w:pPr>
      <w:r>
        <w:rPr>
          <w:rFonts w:ascii="Arial Narrow" w:hAnsi="Arial Narrow"/>
          <w:sz w:val="22"/>
          <w:szCs w:val="22"/>
        </w:rPr>
        <w:t xml:space="preserve">L’eau distribuée au robinet est désinfectée grâce au chlore qu’elle contient. Or, les conditions climatiques en Guadeloupe, plus spécifiquement les températures, induisent une disparition rapide du Chlore par dégazage. De ce fait, l’eau </w:t>
      </w:r>
      <w:r>
        <w:rPr>
          <w:rFonts w:ascii="Arial Narrow" w:hAnsi="Arial Narrow"/>
          <w:b/>
          <w:sz w:val="22"/>
          <w:szCs w:val="22"/>
        </w:rPr>
        <w:t>peut perdre son pouvoir protecteur et une prolifération bactérienne peut être observée</w:t>
      </w:r>
      <w:r>
        <w:rPr>
          <w:rFonts w:ascii="Arial Narrow" w:hAnsi="Arial Narrow"/>
          <w:sz w:val="22"/>
          <w:szCs w:val="22"/>
        </w:rPr>
        <w:t xml:space="preserve">. </w:t>
      </w:r>
    </w:p>
    <w:p w:rsidR="00CE01B1" w:rsidRDefault="007A2CFC">
      <w:pPr>
        <w:suppressAutoHyphens w:val="0"/>
        <w:spacing w:after="120" w:line="276" w:lineRule="auto"/>
        <w:jc w:val="both"/>
        <w:textAlignment w:val="auto"/>
        <w:rPr>
          <w:rFonts w:ascii="Arial Narrow" w:hAnsi="Arial Narrow"/>
          <w:b/>
          <w:sz w:val="22"/>
          <w:szCs w:val="22"/>
        </w:rPr>
      </w:pPr>
      <w:r>
        <w:rPr>
          <w:rFonts w:ascii="Arial Narrow" w:hAnsi="Arial Narrow"/>
          <w:b/>
          <w:sz w:val="22"/>
          <w:szCs w:val="22"/>
        </w:rPr>
        <w:t>Il est donc recommandé de :</w:t>
      </w:r>
    </w:p>
    <w:p w:rsidR="00CE01B1" w:rsidRDefault="007A2CFC">
      <w:pPr>
        <w:numPr>
          <w:ilvl w:val="0"/>
          <w:numId w:val="15"/>
        </w:numPr>
        <w:suppressAutoHyphens w:val="0"/>
        <w:spacing w:after="200" w:line="276" w:lineRule="auto"/>
        <w:jc w:val="both"/>
        <w:textAlignment w:val="auto"/>
      </w:pPr>
      <w:r>
        <w:rPr>
          <w:rFonts w:ascii="Arial Narrow" w:hAnsi="Arial Narrow"/>
          <w:b/>
          <w:sz w:val="22"/>
          <w:szCs w:val="22"/>
        </w:rPr>
        <w:t>Protéger la cuve</w:t>
      </w:r>
      <w:r>
        <w:rPr>
          <w:rFonts w:ascii="Arial Narrow" w:hAnsi="Arial Narrow"/>
          <w:sz w:val="22"/>
          <w:szCs w:val="22"/>
        </w:rPr>
        <w:t xml:space="preserve"> (ou citerne, ou bâche à eau) du soleil ;</w:t>
      </w:r>
    </w:p>
    <w:p w:rsidR="00CE01B1" w:rsidRDefault="007A2CFC">
      <w:pPr>
        <w:numPr>
          <w:ilvl w:val="0"/>
          <w:numId w:val="15"/>
        </w:numPr>
        <w:suppressAutoHyphens w:val="0"/>
        <w:spacing w:after="120" w:line="276" w:lineRule="auto"/>
        <w:jc w:val="both"/>
        <w:textAlignment w:val="auto"/>
      </w:pPr>
      <w:r>
        <w:rPr>
          <w:rFonts w:ascii="Arial Narrow" w:hAnsi="Arial Narrow"/>
          <w:sz w:val="22"/>
          <w:szCs w:val="22"/>
        </w:rPr>
        <w:t>D’</w:t>
      </w:r>
      <w:r>
        <w:rPr>
          <w:rFonts w:ascii="Arial Narrow" w:hAnsi="Arial Narrow"/>
          <w:b/>
          <w:sz w:val="22"/>
          <w:szCs w:val="22"/>
        </w:rPr>
        <w:t>ajuster les volumes en « eau stockée »</w:t>
      </w:r>
      <w:r>
        <w:rPr>
          <w:rFonts w:ascii="Arial Narrow" w:hAnsi="Arial Narrow"/>
          <w:sz w:val="22"/>
          <w:szCs w:val="22"/>
        </w:rPr>
        <w:t xml:space="preserve"> et en « eau neuve » des cuves pour éviter ou limiter ce d</w:t>
      </w:r>
      <w:r>
        <w:rPr>
          <w:rFonts w:ascii="Arial Narrow" w:hAnsi="Arial Narrow"/>
          <w:sz w:val="22"/>
          <w:szCs w:val="22"/>
        </w:rPr>
        <w:t>é</w:t>
      </w:r>
      <w:r>
        <w:rPr>
          <w:rFonts w:ascii="Arial Narrow" w:hAnsi="Arial Narrow"/>
          <w:sz w:val="22"/>
          <w:szCs w:val="22"/>
        </w:rPr>
        <w:t>gazage car l’apport d’eau neuve désinfectée assurera la continuité de la désinfection. Le chiffre de 20% de la consommation journalière en tant que réserve est communément retenu. C’est celui qui est appl</w:t>
      </w:r>
      <w:r>
        <w:rPr>
          <w:rFonts w:ascii="Arial Narrow" w:hAnsi="Arial Narrow"/>
          <w:sz w:val="22"/>
          <w:szCs w:val="22"/>
        </w:rPr>
        <w:t>i</w:t>
      </w:r>
      <w:r>
        <w:rPr>
          <w:rFonts w:ascii="Arial Narrow" w:hAnsi="Arial Narrow"/>
          <w:sz w:val="22"/>
          <w:szCs w:val="22"/>
        </w:rPr>
        <w:t>qué notamment dans les établissements de santé d’après les recommandations du Centre Scientifique et technique du Bâtiment.</w:t>
      </w:r>
    </w:p>
    <w:p w:rsidR="00CE01B1" w:rsidRDefault="007A2CFC">
      <w:pPr>
        <w:tabs>
          <w:tab w:val="left" w:pos="1052"/>
        </w:tabs>
        <w:suppressAutoHyphens w:val="0"/>
        <w:spacing w:after="240" w:line="276" w:lineRule="auto"/>
        <w:jc w:val="both"/>
        <w:textAlignment w:val="auto"/>
      </w:pPr>
      <w:r>
        <w:rPr>
          <w:rFonts w:ascii="Arial Narrow" w:hAnsi="Arial Narrow"/>
          <w:sz w:val="22"/>
          <w:szCs w:val="22"/>
        </w:rPr>
        <w:t xml:space="preserve">Le problème </w:t>
      </w:r>
      <w:proofErr w:type="gramStart"/>
      <w:r>
        <w:rPr>
          <w:rFonts w:ascii="Arial Narrow" w:hAnsi="Arial Narrow"/>
          <w:sz w:val="22"/>
          <w:szCs w:val="22"/>
        </w:rPr>
        <w:t>de la</w:t>
      </w:r>
      <w:proofErr w:type="gramEnd"/>
      <w:r>
        <w:rPr>
          <w:rFonts w:ascii="Arial Narrow" w:hAnsi="Arial Narrow"/>
          <w:sz w:val="22"/>
          <w:szCs w:val="22"/>
        </w:rPr>
        <w:t xml:space="preserve"> </w:t>
      </w:r>
      <w:r>
        <w:rPr>
          <w:rFonts w:ascii="Arial Narrow" w:hAnsi="Arial Narrow"/>
          <w:b/>
          <w:sz w:val="22"/>
          <w:szCs w:val="22"/>
        </w:rPr>
        <w:t>non utilisation de l’eau stockée</w:t>
      </w:r>
      <w:r>
        <w:rPr>
          <w:rFonts w:ascii="Arial Narrow" w:hAnsi="Arial Narrow"/>
          <w:sz w:val="22"/>
          <w:szCs w:val="22"/>
        </w:rPr>
        <w:t xml:space="preserve"> pendant plusieurs jours (Week-End et vacances scolaires dans le cas présent) doit être pris en compte. Dans ce cas, il est préconisé de faire une </w:t>
      </w:r>
      <w:r>
        <w:rPr>
          <w:rFonts w:ascii="Arial Narrow" w:hAnsi="Arial Narrow"/>
          <w:b/>
          <w:sz w:val="22"/>
          <w:szCs w:val="22"/>
        </w:rPr>
        <w:t>vidange et un ne</w:t>
      </w:r>
      <w:r>
        <w:rPr>
          <w:rFonts w:ascii="Arial Narrow" w:hAnsi="Arial Narrow"/>
          <w:b/>
          <w:sz w:val="22"/>
          <w:szCs w:val="22"/>
        </w:rPr>
        <w:t>t</w:t>
      </w:r>
      <w:r>
        <w:rPr>
          <w:rFonts w:ascii="Arial Narrow" w:hAnsi="Arial Narrow"/>
          <w:b/>
          <w:sz w:val="22"/>
          <w:szCs w:val="22"/>
        </w:rPr>
        <w:t>toyage complet de la cuve avant nouvelle utilisation</w:t>
      </w:r>
      <w:r>
        <w:rPr>
          <w:rFonts w:ascii="Arial Narrow" w:hAnsi="Arial Narrow"/>
          <w:sz w:val="22"/>
          <w:szCs w:val="22"/>
        </w:rPr>
        <w:t xml:space="preserve"> afin d’éliminer tout </w:t>
      </w:r>
      <w:r>
        <w:rPr>
          <w:rFonts w:ascii="Arial Narrow" w:hAnsi="Arial Narrow"/>
          <w:b/>
          <w:sz w:val="22"/>
          <w:szCs w:val="22"/>
        </w:rPr>
        <w:t>risque de contamination bactéri</w:t>
      </w:r>
      <w:r>
        <w:rPr>
          <w:rFonts w:ascii="Arial Narrow" w:hAnsi="Arial Narrow"/>
          <w:b/>
          <w:sz w:val="22"/>
          <w:szCs w:val="22"/>
        </w:rPr>
        <w:t>o</w:t>
      </w:r>
      <w:r>
        <w:rPr>
          <w:rFonts w:ascii="Arial Narrow" w:hAnsi="Arial Narrow"/>
          <w:b/>
          <w:sz w:val="22"/>
          <w:szCs w:val="22"/>
        </w:rPr>
        <w:t>logique</w:t>
      </w:r>
      <w:r>
        <w:rPr>
          <w:rFonts w:ascii="Arial Narrow" w:hAnsi="Arial Narrow"/>
          <w:sz w:val="22"/>
          <w:szCs w:val="22"/>
        </w:rPr>
        <w:t>.</w:t>
      </w:r>
    </w:p>
    <w:p w:rsidR="00CE01B1" w:rsidRPr="00E704AD" w:rsidRDefault="007A2CFC" w:rsidP="00E704AD">
      <w:pPr>
        <w:numPr>
          <w:ilvl w:val="0"/>
          <w:numId w:val="14"/>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lastRenderedPageBreak/>
        <w:t>Entretien des dispositifs de stockage d’eau potable : les phases de nettoyage et de d</w:t>
      </w:r>
      <w:r>
        <w:rPr>
          <w:rFonts w:ascii="Arial Narrow" w:hAnsi="Arial Narrow"/>
          <w:b/>
          <w:color w:val="0085B4"/>
          <w:sz w:val="24"/>
          <w:szCs w:val="22"/>
          <w:u w:val="single"/>
        </w:rPr>
        <w:t>é</w:t>
      </w:r>
      <w:r>
        <w:rPr>
          <w:rFonts w:ascii="Arial Narrow" w:hAnsi="Arial Narrow"/>
          <w:b/>
          <w:color w:val="0085B4"/>
          <w:sz w:val="24"/>
          <w:szCs w:val="22"/>
          <w:u w:val="single"/>
        </w:rPr>
        <w:t>sinfection</w:t>
      </w:r>
    </w:p>
    <w:p w:rsidR="00CE01B1" w:rsidRDefault="007A2CFC">
      <w:pPr>
        <w:suppressAutoHyphens w:val="0"/>
        <w:spacing w:after="120" w:line="276" w:lineRule="auto"/>
        <w:jc w:val="both"/>
        <w:textAlignment w:val="auto"/>
      </w:pPr>
      <w:r>
        <w:rPr>
          <w:rFonts w:ascii="Arial Narrow" w:hAnsi="Arial Narrow"/>
          <w:sz w:val="22"/>
          <w:szCs w:val="22"/>
        </w:rPr>
        <w:t xml:space="preserve">Avant la </w:t>
      </w:r>
      <w:r>
        <w:rPr>
          <w:rFonts w:ascii="Arial Narrow" w:hAnsi="Arial Narrow"/>
          <w:b/>
          <w:sz w:val="22"/>
          <w:szCs w:val="22"/>
        </w:rPr>
        <w:t>mise (ou remise) en fonction</w:t>
      </w:r>
      <w:r>
        <w:rPr>
          <w:rFonts w:ascii="Arial Narrow" w:hAnsi="Arial Narrow"/>
          <w:sz w:val="22"/>
          <w:szCs w:val="22"/>
        </w:rPr>
        <w:t xml:space="preserve"> d’un dispositif de stockage d’eau potable, </w:t>
      </w:r>
      <w:r>
        <w:rPr>
          <w:rFonts w:ascii="Arial Narrow" w:hAnsi="Arial Narrow"/>
          <w:b/>
          <w:sz w:val="22"/>
          <w:szCs w:val="22"/>
        </w:rPr>
        <w:t xml:space="preserve">il est </w:t>
      </w:r>
      <w:r>
        <w:rPr>
          <w:rFonts w:ascii="Arial Narrow" w:hAnsi="Arial Narrow"/>
          <w:b/>
          <w:sz w:val="22"/>
          <w:szCs w:val="22"/>
          <w:u w:val="single"/>
        </w:rPr>
        <w:t>obligatoire</w:t>
      </w:r>
      <w:r>
        <w:rPr>
          <w:rFonts w:ascii="Arial Narrow" w:hAnsi="Arial Narrow"/>
          <w:b/>
          <w:sz w:val="22"/>
          <w:szCs w:val="22"/>
        </w:rPr>
        <w:t xml:space="preserve"> de procéder à un nettoyage, à une désinfection et à un rinçage des équipements</w:t>
      </w:r>
      <w:r>
        <w:rPr>
          <w:rFonts w:ascii="Arial Narrow" w:hAnsi="Arial Narrow"/>
          <w:sz w:val="22"/>
          <w:szCs w:val="22"/>
        </w:rPr>
        <w:t xml:space="preserve">. L'eau utilisée pour le remplissage de la cuve doit être </w:t>
      </w:r>
      <w:r>
        <w:rPr>
          <w:rFonts w:ascii="Arial Narrow" w:hAnsi="Arial Narrow"/>
          <w:b/>
          <w:sz w:val="22"/>
          <w:szCs w:val="22"/>
        </w:rPr>
        <w:t xml:space="preserve">potable </w:t>
      </w:r>
      <w:r>
        <w:rPr>
          <w:rFonts w:ascii="Arial Narrow" w:hAnsi="Arial Narrow"/>
          <w:sz w:val="22"/>
          <w:szCs w:val="22"/>
        </w:rPr>
        <w:t xml:space="preserve">et contenir une </w:t>
      </w:r>
      <w:r>
        <w:rPr>
          <w:rFonts w:ascii="Arial Narrow" w:hAnsi="Arial Narrow"/>
          <w:b/>
          <w:sz w:val="22"/>
          <w:szCs w:val="22"/>
        </w:rPr>
        <w:t>dose résiduelle de désinfectant</w:t>
      </w:r>
      <w:r>
        <w:rPr>
          <w:rFonts w:ascii="Arial Narrow" w:hAnsi="Arial Narrow"/>
          <w:sz w:val="22"/>
          <w:szCs w:val="22"/>
        </w:rPr>
        <w:t>.</w:t>
      </w:r>
    </w:p>
    <w:p w:rsidR="00CE01B1" w:rsidRDefault="007A2CFC">
      <w:pPr>
        <w:suppressAutoHyphens w:val="0"/>
        <w:spacing w:after="120" w:line="276" w:lineRule="auto"/>
        <w:jc w:val="both"/>
        <w:textAlignment w:val="auto"/>
      </w:pPr>
      <w:r>
        <w:rPr>
          <w:rFonts w:ascii="Arial Narrow" w:hAnsi="Arial Narrow"/>
          <w:sz w:val="22"/>
          <w:szCs w:val="22"/>
        </w:rPr>
        <w:t xml:space="preserve">Avant </w:t>
      </w:r>
      <w:r>
        <w:rPr>
          <w:rFonts w:ascii="Arial Narrow" w:hAnsi="Arial Narrow"/>
          <w:b/>
          <w:sz w:val="22"/>
          <w:szCs w:val="22"/>
        </w:rPr>
        <w:t>distribution</w:t>
      </w:r>
      <w:r>
        <w:rPr>
          <w:rFonts w:ascii="Arial Narrow" w:hAnsi="Arial Narrow"/>
          <w:sz w:val="22"/>
          <w:szCs w:val="22"/>
        </w:rPr>
        <w:t xml:space="preserve">, un </w:t>
      </w:r>
      <w:r>
        <w:rPr>
          <w:rFonts w:ascii="Arial Narrow" w:hAnsi="Arial Narrow"/>
          <w:b/>
          <w:sz w:val="22"/>
          <w:szCs w:val="22"/>
        </w:rPr>
        <w:t xml:space="preserve">contrôle de la teneur résiduelle en désinfectant doit </w:t>
      </w:r>
      <w:r>
        <w:rPr>
          <w:rFonts w:ascii="Arial Narrow" w:hAnsi="Arial Narrow"/>
          <w:b/>
          <w:sz w:val="22"/>
          <w:szCs w:val="22"/>
          <w:u w:val="single"/>
        </w:rPr>
        <w:t>impérativement</w:t>
      </w:r>
      <w:r>
        <w:rPr>
          <w:rFonts w:ascii="Arial Narrow" w:hAnsi="Arial Narrow"/>
          <w:b/>
          <w:sz w:val="22"/>
          <w:szCs w:val="22"/>
        </w:rPr>
        <w:t xml:space="preserve"> être effectué </w:t>
      </w:r>
      <w:r>
        <w:rPr>
          <w:rFonts w:ascii="Arial Narrow" w:hAnsi="Arial Narrow"/>
          <w:sz w:val="22"/>
          <w:szCs w:val="22"/>
        </w:rPr>
        <w:t>par un</w:t>
      </w:r>
      <w:r>
        <w:rPr>
          <w:rFonts w:ascii="Arial Narrow" w:hAnsi="Arial Narrow"/>
          <w:b/>
          <w:sz w:val="22"/>
          <w:szCs w:val="22"/>
        </w:rPr>
        <w:t xml:space="preserve"> laboratoire agréé pour le contrôle sanitaire des eaux</w:t>
      </w:r>
      <w:r>
        <w:rPr>
          <w:rFonts w:ascii="Arial Narrow" w:hAnsi="Arial Narrow"/>
          <w:sz w:val="22"/>
          <w:szCs w:val="22"/>
        </w:rPr>
        <w:t>.</w:t>
      </w:r>
    </w:p>
    <w:p w:rsidR="00CE01B1" w:rsidRDefault="007A2CFC">
      <w:pPr>
        <w:suppressAutoHyphens w:val="0"/>
        <w:spacing w:after="240" w:line="276" w:lineRule="auto"/>
        <w:jc w:val="both"/>
        <w:textAlignment w:val="auto"/>
      </w:pPr>
      <w:r>
        <w:rPr>
          <w:rFonts w:ascii="Arial Narrow" w:hAnsi="Arial Narrow"/>
          <w:sz w:val="22"/>
          <w:szCs w:val="22"/>
        </w:rPr>
        <w:t xml:space="preserve">La </w:t>
      </w:r>
      <w:r>
        <w:rPr>
          <w:rFonts w:ascii="Arial Narrow" w:hAnsi="Arial Narrow"/>
          <w:b/>
          <w:sz w:val="22"/>
          <w:szCs w:val="22"/>
        </w:rPr>
        <w:t>maintenance</w:t>
      </w:r>
      <w:r>
        <w:rPr>
          <w:rFonts w:ascii="Arial Narrow" w:hAnsi="Arial Narrow"/>
          <w:sz w:val="22"/>
          <w:szCs w:val="22"/>
        </w:rPr>
        <w:t xml:space="preserve"> en routine des installations implique la </w:t>
      </w:r>
      <w:r>
        <w:rPr>
          <w:rFonts w:ascii="Arial Narrow" w:hAnsi="Arial Narrow"/>
          <w:b/>
          <w:sz w:val="22"/>
          <w:szCs w:val="22"/>
        </w:rPr>
        <w:t xml:space="preserve">réalisation d’analyses d’eau régulières </w:t>
      </w:r>
      <w:r>
        <w:rPr>
          <w:rFonts w:ascii="Arial Narrow" w:hAnsi="Arial Narrow"/>
          <w:sz w:val="22"/>
          <w:szCs w:val="22"/>
        </w:rPr>
        <w:t xml:space="preserve">ainsi que des </w:t>
      </w:r>
      <w:r>
        <w:rPr>
          <w:rFonts w:ascii="Arial Narrow" w:hAnsi="Arial Narrow"/>
          <w:b/>
          <w:sz w:val="22"/>
          <w:szCs w:val="22"/>
        </w:rPr>
        <w:t xml:space="preserve">visites techniques sur site afin de garantir la sécurité des usagers </w:t>
      </w:r>
      <w:r>
        <w:rPr>
          <w:rFonts w:ascii="Arial Narrow" w:hAnsi="Arial Narrow"/>
          <w:sz w:val="22"/>
          <w:szCs w:val="22"/>
        </w:rPr>
        <w:t>et le</w:t>
      </w:r>
      <w:r>
        <w:rPr>
          <w:rFonts w:ascii="Arial Narrow" w:hAnsi="Arial Narrow"/>
          <w:b/>
          <w:sz w:val="22"/>
          <w:szCs w:val="22"/>
        </w:rPr>
        <w:t xml:space="preserve"> bon fonctionnement des équip</w:t>
      </w:r>
      <w:r>
        <w:rPr>
          <w:rFonts w:ascii="Arial Narrow" w:hAnsi="Arial Narrow"/>
          <w:b/>
          <w:sz w:val="22"/>
          <w:szCs w:val="22"/>
        </w:rPr>
        <w:t>e</w:t>
      </w:r>
      <w:r>
        <w:rPr>
          <w:rFonts w:ascii="Arial Narrow" w:hAnsi="Arial Narrow"/>
          <w:b/>
          <w:sz w:val="22"/>
          <w:szCs w:val="22"/>
        </w:rPr>
        <w:t>ments</w:t>
      </w:r>
      <w:r>
        <w:rPr>
          <w:rFonts w:ascii="Arial Narrow" w:hAnsi="Arial Narrow"/>
          <w:sz w:val="22"/>
          <w:szCs w:val="22"/>
        </w:rPr>
        <w:t xml:space="preserve"> respectivement.</w:t>
      </w:r>
    </w:p>
    <w:p w:rsidR="00CE01B1" w:rsidRDefault="007A2CFC">
      <w:pPr>
        <w:suppressAutoHyphens w:val="0"/>
        <w:spacing w:after="120" w:line="276" w:lineRule="auto"/>
        <w:jc w:val="both"/>
        <w:textAlignment w:val="auto"/>
      </w:pPr>
      <w:r>
        <w:rPr>
          <w:rFonts w:ascii="Arial Narrow" w:hAnsi="Arial Narrow"/>
          <w:b/>
          <w:sz w:val="22"/>
          <w:szCs w:val="22"/>
        </w:rPr>
        <w:t>Voici les différentes étapes à considérer :</w:t>
      </w:r>
    </w:p>
    <w:p w:rsidR="00CE01B1" w:rsidRDefault="007A2CFC">
      <w:pPr>
        <w:numPr>
          <w:ilvl w:val="0"/>
          <w:numId w:val="16"/>
        </w:numPr>
        <w:tabs>
          <w:tab w:val="left" w:pos="-1356"/>
        </w:tabs>
        <w:suppressAutoHyphens w:val="0"/>
        <w:spacing w:after="120" w:line="276" w:lineRule="auto"/>
        <w:jc w:val="both"/>
        <w:textAlignment w:val="auto"/>
      </w:pPr>
      <w:r>
        <w:rPr>
          <w:rFonts w:ascii="Arial Narrow" w:hAnsi="Arial Narrow"/>
          <w:b/>
          <w:sz w:val="22"/>
          <w:szCs w:val="22"/>
        </w:rPr>
        <w:t>Isoler et vidanger le réservoir</w:t>
      </w:r>
      <w:r>
        <w:rPr>
          <w:rFonts w:ascii="Arial Narrow" w:hAnsi="Arial Narrow"/>
          <w:sz w:val="22"/>
          <w:szCs w:val="22"/>
        </w:rPr>
        <w:t xml:space="preserve"> en récupérant les liquides pour qu’ils puissent être traités et éliminés correctement.</w:t>
      </w:r>
    </w:p>
    <w:p w:rsidR="00CE01B1" w:rsidRDefault="007A2CFC">
      <w:pPr>
        <w:numPr>
          <w:ilvl w:val="0"/>
          <w:numId w:val="16"/>
        </w:numPr>
        <w:tabs>
          <w:tab w:val="left" w:pos="-1356"/>
        </w:tabs>
        <w:suppressAutoHyphens w:val="0"/>
        <w:spacing w:after="200" w:line="276" w:lineRule="auto"/>
        <w:jc w:val="both"/>
        <w:textAlignment w:val="auto"/>
      </w:pPr>
      <w:r>
        <w:rPr>
          <w:rFonts w:ascii="Arial Narrow" w:hAnsi="Arial Narrow"/>
          <w:b/>
          <w:sz w:val="22"/>
          <w:szCs w:val="22"/>
        </w:rPr>
        <w:t>Nettoyer les dépôts sur les parois </w:t>
      </w:r>
      <w:r>
        <w:rPr>
          <w:rFonts w:ascii="Arial Narrow" w:hAnsi="Arial Narrow"/>
          <w:sz w:val="22"/>
          <w:szCs w:val="22"/>
        </w:rPr>
        <w:t xml:space="preserve">; pour l’élimination des incrustations sur les parois, le nettoyage doit être </w:t>
      </w:r>
      <w:r>
        <w:rPr>
          <w:rFonts w:ascii="Arial Narrow" w:hAnsi="Arial Narrow"/>
          <w:b/>
          <w:sz w:val="22"/>
          <w:szCs w:val="22"/>
        </w:rPr>
        <w:t>mécanique</w:t>
      </w:r>
      <w:r>
        <w:rPr>
          <w:rFonts w:ascii="Arial Narrow" w:hAnsi="Arial Narrow"/>
          <w:sz w:val="22"/>
          <w:szCs w:val="22"/>
        </w:rPr>
        <w:t xml:space="preserve"> (brossage et raclage manuels ou par projection d’eau sous pression) et </w:t>
      </w:r>
      <w:r>
        <w:rPr>
          <w:rFonts w:ascii="Arial Narrow" w:hAnsi="Arial Narrow"/>
          <w:b/>
          <w:sz w:val="22"/>
          <w:szCs w:val="22"/>
        </w:rPr>
        <w:t xml:space="preserve">chimique </w:t>
      </w:r>
      <w:r>
        <w:rPr>
          <w:rFonts w:ascii="Arial Narrow" w:hAnsi="Arial Narrow"/>
          <w:sz w:val="22"/>
          <w:szCs w:val="22"/>
        </w:rPr>
        <w:t>(utilisation de détergents mélangés à de l’eau chaude)</w:t>
      </w:r>
      <w:r>
        <w:rPr>
          <w:rFonts w:ascii="Arial Narrow" w:hAnsi="Arial Narrow"/>
          <w:b/>
          <w:sz w:val="22"/>
          <w:szCs w:val="22"/>
        </w:rPr>
        <w:t xml:space="preserve">. </w:t>
      </w:r>
      <w:r>
        <w:rPr>
          <w:rFonts w:ascii="Arial Narrow" w:hAnsi="Arial Narrow"/>
          <w:sz w:val="22"/>
          <w:szCs w:val="22"/>
        </w:rPr>
        <w:t>L’efficacité des produits est fonction de la co</w:t>
      </w:r>
      <w:r>
        <w:rPr>
          <w:rFonts w:ascii="Arial Narrow" w:hAnsi="Arial Narrow"/>
          <w:sz w:val="22"/>
          <w:szCs w:val="22"/>
        </w:rPr>
        <w:t>n</w:t>
      </w:r>
      <w:r>
        <w:rPr>
          <w:rFonts w:ascii="Arial Narrow" w:hAnsi="Arial Narrow"/>
          <w:sz w:val="22"/>
          <w:szCs w:val="22"/>
        </w:rPr>
        <w:t>centration et du temps de contact. Le ministère chargé de la santé a agréé une liste de produits.</w:t>
      </w:r>
    </w:p>
    <w:p w:rsidR="00CE01B1" w:rsidRDefault="007A2CFC">
      <w:pPr>
        <w:numPr>
          <w:ilvl w:val="0"/>
          <w:numId w:val="16"/>
        </w:numPr>
        <w:tabs>
          <w:tab w:val="left" w:pos="-1356"/>
        </w:tabs>
        <w:suppressAutoHyphens w:val="0"/>
        <w:spacing w:after="200" w:line="276" w:lineRule="auto"/>
        <w:jc w:val="both"/>
        <w:textAlignment w:val="auto"/>
      </w:pPr>
      <w:r>
        <w:rPr>
          <w:rFonts w:ascii="Arial Narrow" w:hAnsi="Arial Narrow"/>
          <w:b/>
          <w:sz w:val="22"/>
          <w:szCs w:val="22"/>
        </w:rPr>
        <w:t>Rincer à l’eau</w:t>
      </w:r>
      <w:r>
        <w:rPr>
          <w:rFonts w:ascii="Arial Narrow" w:hAnsi="Arial Narrow"/>
          <w:sz w:val="22"/>
          <w:szCs w:val="22"/>
        </w:rPr>
        <w:t xml:space="preserve"> sous pression. Effectuer plusieurs rinçages (au moins deux), jusqu’à obtenir la disparition totale du détergent.</w:t>
      </w:r>
    </w:p>
    <w:p w:rsidR="00CE01B1" w:rsidRDefault="007A2CFC">
      <w:pPr>
        <w:numPr>
          <w:ilvl w:val="0"/>
          <w:numId w:val="16"/>
        </w:numPr>
        <w:tabs>
          <w:tab w:val="left" w:pos="-1356"/>
        </w:tabs>
        <w:suppressAutoHyphens w:val="0"/>
        <w:spacing w:after="200" w:line="276" w:lineRule="auto"/>
        <w:jc w:val="both"/>
        <w:textAlignment w:val="auto"/>
      </w:pPr>
      <w:r>
        <w:rPr>
          <w:rFonts w:ascii="Arial Narrow" w:hAnsi="Arial Narrow"/>
          <w:b/>
          <w:sz w:val="22"/>
          <w:szCs w:val="22"/>
        </w:rPr>
        <w:t>Désinfecter</w:t>
      </w:r>
      <w:r>
        <w:rPr>
          <w:rFonts w:ascii="Arial Narrow" w:hAnsi="Arial Narrow"/>
          <w:sz w:val="22"/>
          <w:szCs w:val="22"/>
        </w:rPr>
        <w:t xml:space="preserve"> en incorporant dans les dernières eaux de rinçage une solution désinfectante autorisée par le ministère de la santé. L’ARS préconise d’utiliser une eau contenant une concentration de 10 mg.L</w:t>
      </w:r>
      <w:r>
        <w:rPr>
          <w:rFonts w:ascii="Arial Narrow" w:hAnsi="Arial Narrow"/>
          <w:sz w:val="22"/>
          <w:szCs w:val="22"/>
          <w:vertAlign w:val="superscript"/>
        </w:rPr>
        <w:t xml:space="preserve">-1 </w:t>
      </w:r>
      <w:r>
        <w:rPr>
          <w:rFonts w:ascii="Arial Narrow" w:hAnsi="Arial Narrow"/>
          <w:sz w:val="22"/>
          <w:szCs w:val="22"/>
        </w:rPr>
        <w:t xml:space="preserve">de produit.  Refermer le réservoir et laisser agir 1 heure. </w:t>
      </w:r>
      <w:proofErr w:type="gramStart"/>
      <w:r>
        <w:rPr>
          <w:rFonts w:ascii="Arial Narrow" w:hAnsi="Arial Narrow"/>
          <w:sz w:val="22"/>
          <w:szCs w:val="22"/>
        </w:rPr>
        <w:t>Passer</w:t>
      </w:r>
      <w:proofErr w:type="gramEnd"/>
      <w:r>
        <w:rPr>
          <w:rFonts w:ascii="Arial Narrow" w:hAnsi="Arial Narrow"/>
          <w:sz w:val="22"/>
          <w:szCs w:val="22"/>
        </w:rPr>
        <w:t xml:space="preserve"> ce délai, un dosage de la concentration de chlore résiduel doit être effectué.</w:t>
      </w:r>
    </w:p>
    <w:p w:rsidR="00CE01B1" w:rsidRDefault="007A2CFC">
      <w:pPr>
        <w:numPr>
          <w:ilvl w:val="0"/>
          <w:numId w:val="16"/>
        </w:numPr>
        <w:suppressAutoHyphens w:val="0"/>
        <w:spacing w:after="200" w:line="276" w:lineRule="auto"/>
        <w:textAlignment w:val="auto"/>
      </w:pPr>
      <w:r>
        <w:rPr>
          <w:rFonts w:ascii="Arial Narrow" w:hAnsi="Arial Narrow"/>
          <w:b/>
          <w:sz w:val="22"/>
          <w:szCs w:val="22"/>
        </w:rPr>
        <w:t>Vider de nouveau la cuve</w:t>
      </w:r>
      <w:r>
        <w:rPr>
          <w:rFonts w:ascii="Arial Narrow" w:hAnsi="Arial Narrow"/>
          <w:sz w:val="22"/>
          <w:szCs w:val="22"/>
        </w:rPr>
        <w:t xml:space="preserve"> en récupérant les liquides pour qu’ils puissent être traités et éliminés corre</w:t>
      </w:r>
      <w:r>
        <w:rPr>
          <w:rFonts w:ascii="Arial Narrow" w:hAnsi="Arial Narrow"/>
          <w:sz w:val="22"/>
          <w:szCs w:val="22"/>
        </w:rPr>
        <w:t>c</w:t>
      </w:r>
      <w:r>
        <w:rPr>
          <w:rFonts w:ascii="Arial Narrow" w:hAnsi="Arial Narrow"/>
          <w:sz w:val="22"/>
          <w:szCs w:val="22"/>
        </w:rPr>
        <w:t>tement.</w:t>
      </w:r>
    </w:p>
    <w:p w:rsidR="00CE01B1" w:rsidRDefault="007A2CFC">
      <w:pPr>
        <w:numPr>
          <w:ilvl w:val="0"/>
          <w:numId w:val="16"/>
        </w:numPr>
        <w:tabs>
          <w:tab w:val="left" w:pos="-1356"/>
        </w:tabs>
        <w:suppressAutoHyphens w:val="0"/>
        <w:spacing w:after="200" w:line="276" w:lineRule="auto"/>
        <w:jc w:val="both"/>
        <w:textAlignment w:val="auto"/>
      </w:pPr>
      <w:r>
        <w:rPr>
          <w:rFonts w:ascii="Arial Narrow" w:hAnsi="Arial Narrow"/>
          <w:b/>
          <w:sz w:val="22"/>
          <w:szCs w:val="22"/>
        </w:rPr>
        <w:t>Remplir la cuve avec de l‘eau potable</w:t>
      </w:r>
      <w:r>
        <w:rPr>
          <w:rFonts w:ascii="Arial Narrow" w:hAnsi="Arial Narrow"/>
          <w:sz w:val="22"/>
          <w:szCs w:val="22"/>
        </w:rPr>
        <w:t xml:space="preserve"> et laisser reposer 30 min avant de l’utiliser de nouveau.</w:t>
      </w:r>
    </w:p>
    <w:p w:rsidR="00CE01B1" w:rsidRDefault="007A2CFC">
      <w:pPr>
        <w:numPr>
          <w:ilvl w:val="0"/>
          <w:numId w:val="16"/>
        </w:numPr>
        <w:tabs>
          <w:tab w:val="left" w:pos="-1356"/>
        </w:tabs>
        <w:suppressAutoHyphens w:val="0"/>
        <w:spacing w:after="200" w:line="276" w:lineRule="auto"/>
        <w:jc w:val="both"/>
        <w:textAlignment w:val="auto"/>
      </w:pPr>
      <w:r>
        <w:rPr>
          <w:rFonts w:ascii="Arial Narrow" w:hAnsi="Arial Narrow"/>
          <w:b/>
          <w:sz w:val="22"/>
          <w:szCs w:val="22"/>
        </w:rPr>
        <w:t>Réaliser un rapport d’état final</w:t>
      </w:r>
      <w:r>
        <w:rPr>
          <w:rFonts w:ascii="Arial Narrow" w:hAnsi="Arial Narrow"/>
          <w:sz w:val="22"/>
          <w:szCs w:val="22"/>
        </w:rPr>
        <w:t xml:space="preserve"> du réservoir après l’examen complet de celui-ci (document à conserver en l’insérant dans le carnet sanitaire de la citerne).</w:t>
      </w:r>
    </w:p>
    <w:p w:rsidR="00CE01B1" w:rsidRDefault="007A2CFC">
      <w:pPr>
        <w:tabs>
          <w:tab w:val="left" w:pos="1524"/>
        </w:tabs>
        <w:suppressAutoHyphens w:val="0"/>
        <w:spacing w:before="120" w:after="120" w:line="276" w:lineRule="auto"/>
        <w:jc w:val="both"/>
        <w:textAlignment w:val="auto"/>
        <w:rPr>
          <w:rFonts w:ascii="Arial Narrow" w:hAnsi="Arial Narrow"/>
          <w:b/>
          <w:sz w:val="22"/>
          <w:szCs w:val="22"/>
        </w:rPr>
      </w:pPr>
      <w:r>
        <w:rPr>
          <w:rFonts w:ascii="Arial Narrow" w:hAnsi="Arial Narrow"/>
          <w:b/>
          <w:sz w:val="22"/>
          <w:szCs w:val="22"/>
        </w:rPr>
        <w:t>Périodicité :</w:t>
      </w:r>
    </w:p>
    <w:p w:rsidR="00CE01B1" w:rsidRDefault="007A2CFC">
      <w:pPr>
        <w:tabs>
          <w:tab w:val="left" w:pos="1524"/>
        </w:tabs>
        <w:suppressAutoHyphens w:val="0"/>
        <w:spacing w:after="240" w:line="276" w:lineRule="auto"/>
        <w:jc w:val="both"/>
        <w:textAlignment w:val="auto"/>
      </w:pPr>
      <w:r>
        <w:rPr>
          <w:rFonts w:ascii="Arial Narrow" w:hAnsi="Arial Narrow"/>
          <w:sz w:val="22"/>
          <w:szCs w:val="22"/>
        </w:rPr>
        <w:t>La vidange pour nettoyage et désinfection des citernes ayant un volume équivalent aux besoins journaliers de l’usager peut être</w:t>
      </w:r>
      <w:r>
        <w:rPr>
          <w:rFonts w:ascii="Arial Narrow" w:hAnsi="Arial Narrow"/>
          <w:b/>
          <w:sz w:val="22"/>
          <w:szCs w:val="22"/>
        </w:rPr>
        <w:t xml:space="preserve"> trimestrielle.</w:t>
      </w:r>
    </w:p>
    <w:p w:rsidR="00CE01B1" w:rsidRDefault="007A2CFC">
      <w:pPr>
        <w:shd w:val="clear" w:color="auto" w:fill="FFF2CC"/>
        <w:tabs>
          <w:tab w:val="left" w:pos="1524"/>
        </w:tabs>
        <w:suppressAutoHyphens w:val="0"/>
        <w:spacing w:after="120" w:line="276" w:lineRule="auto"/>
        <w:jc w:val="both"/>
        <w:textAlignment w:val="auto"/>
        <w:rPr>
          <w:rFonts w:ascii="Arial Narrow" w:hAnsi="Arial Narrow"/>
          <w:b/>
          <w:sz w:val="24"/>
          <w:szCs w:val="22"/>
        </w:rPr>
      </w:pPr>
      <w:r>
        <w:rPr>
          <w:rFonts w:ascii="Arial Narrow" w:hAnsi="Arial Narrow"/>
          <w:b/>
          <w:sz w:val="24"/>
          <w:szCs w:val="22"/>
        </w:rPr>
        <w:t>Pour plus d’informations, les porteurs de projet sont invités à consulter :</w:t>
      </w:r>
    </w:p>
    <w:p w:rsidR="00CE01B1" w:rsidRDefault="007A2CFC">
      <w:pPr>
        <w:numPr>
          <w:ilvl w:val="0"/>
          <w:numId w:val="15"/>
        </w:numPr>
        <w:tabs>
          <w:tab w:val="left" w:pos="-1356"/>
        </w:tabs>
        <w:suppressAutoHyphens w:val="0"/>
        <w:spacing w:after="200" w:line="276" w:lineRule="auto"/>
        <w:textAlignment w:val="auto"/>
        <w:rPr>
          <w:rFonts w:ascii="Arial Narrow" w:hAnsi="Arial Narrow"/>
          <w:b/>
          <w:sz w:val="22"/>
          <w:szCs w:val="22"/>
        </w:rPr>
      </w:pPr>
      <w:r>
        <w:rPr>
          <w:rFonts w:ascii="Arial Narrow" w:hAnsi="Arial Narrow"/>
          <w:b/>
          <w:sz w:val="22"/>
          <w:szCs w:val="22"/>
        </w:rPr>
        <w:t>Le guide technique du Ministère de la santé sur l’eau dans les établissements de santé</w:t>
      </w:r>
    </w:p>
    <w:p w:rsidR="00CE01B1" w:rsidRDefault="00487E61">
      <w:pPr>
        <w:tabs>
          <w:tab w:val="left" w:pos="1524"/>
        </w:tabs>
        <w:suppressAutoHyphens w:val="0"/>
        <w:spacing w:line="276" w:lineRule="auto"/>
        <w:ind w:left="720"/>
        <w:textAlignment w:val="auto"/>
      </w:pPr>
      <w:hyperlink r:id="rId13" w:history="1">
        <w:r w:rsidR="007A2CFC">
          <w:rPr>
            <w:rFonts w:ascii="Arial Narrow" w:hAnsi="Arial Narrow"/>
            <w:color w:val="0000FF"/>
            <w:sz w:val="22"/>
            <w:szCs w:val="22"/>
            <w:u w:val="single"/>
          </w:rPr>
          <w:t>http://nosobase.chu-lyon.fr/Reglementation/2005/guide_eau_etabs.pdf</w:t>
        </w:r>
      </w:hyperlink>
      <w:r w:rsidR="007A2CFC">
        <w:rPr>
          <w:rFonts w:ascii="Arial Narrow" w:hAnsi="Arial Narrow"/>
          <w:color w:val="0000FF"/>
          <w:sz w:val="22"/>
          <w:szCs w:val="22"/>
          <w:u w:val="single"/>
        </w:rPr>
        <w:t>)</w:t>
      </w:r>
    </w:p>
    <w:p w:rsidR="00CE01B1" w:rsidRDefault="00CE01B1">
      <w:pPr>
        <w:tabs>
          <w:tab w:val="left" w:pos="1524"/>
        </w:tabs>
        <w:suppressAutoHyphens w:val="0"/>
        <w:spacing w:line="276" w:lineRule="auto"/>
        <w:ind w:left="720"/>
        <w:textAlignment w:val="auto"/>
        <w:rPr>
          <w:rFonts w:ascii="Arial Narrow" w:hAnsi="Arial Narrow"/>
          <w:color w:val="44546A"/>
          <w:sz w:val="22"/>
          <w:szCs w:val="22"/>
        </w:rPr>
      </w:pPr>
    </w:p>
    <w:p w:rsidR="00CE01B1" w:rsidRDefault="007A2CFC">
      <w:pPr>
        <w:numPr>
          <w:ilvl w:val="0"/>
          <w:numId w:val="15"/>
        </w:numPr>
        <w:tabs>
          <w:tab w:val="left" w:pos="-1356"/>
        </w:tabs>
        <w:suppressAutoHyphens w:val="0"/>
        <w:spacing w:after="200" w:line="276" w:lineRule="auto"/>
        <w:textAlignment w:val="auto"/>
      </w:pPr>
      <w:r>
        <w:rPr>
          <w:rFonts w:ascii="Arial Narrow" w:hAnsi="Arial Narrow"/>
          <w:b/>
          <w:sz w:val="22"/>
          <w:szCs w:val="22"/>
        </w:rPr>
        <w:t>Le guide technique du Ministère de la santé sur l’inspection, le nettoyage et la désinfection des réservoirs et canalisations d’eau destinée à la consommation humaine</w:t>
      </w:r>
    </w:p>
    <w:p w:rsidR="00CE01B1" w:rsidRDefault="00487E61">
      <w:pPr>
        <w:tabs>
          <w:tab w:val="left" w:pos="1524"/>
        </w:tabs>
        <w:suppressAutoHyphens w:val="0"/>
        <w:spacing w:line="276" w:lineRule="auto"/>
        <w:ind w:left="720"/>
        <w:textAlignment w:val="auto"/>
      </w:pPr>
      <w:hyperlink r:id="rId14" w:history="1">
        <w:r w:rsidR="007A2CFC">
          <w:rPr>
            <w:rFonts w:ascii="Arial Narrow" w:hAnsi="Arial Narrow"/>
            <w:color w:val="0000FF"/>
            <w:sz w:val="22"/>
            <w:szCs w:val="22"/>
            <w:u w:val="single"/>
            <w:lang w:eastAsia="en-US"/>
          </w:rPr>
          <w:t>https://solidarites-sante.gouv.fr/IMG/pdf/greservoirs_et_canalisations_d_eau.pdf</w:t>
        </w:r>
      </w:hyperlink>
    </w:p>
    <w:p w:rsidR="00CE01B1" w:rsidRDefault="007A2CFC">
      <w:pPr>
        <w:numPr>
          <w:ilvl w:val="0"/>
          <w:numId w:val="15"/>
        </w:numPr>
        <w:tabs>
          <w:tab w:val="left" w:pos="-1356"/>
        </w:tabs>
        <w:suppressAutoHyphens w:val="0"/>
        <w:spacing w:line="276" w:lineRule="auto"/>
        <w:textAlignment w:val="auto"/>
      </w:pPr>
      <w:r>
        <w:rPr>
          <w:rFonts w:ascii="Arial Narrow" w:hAnsi="Arial Narrow"/>
          <w:b/>
          <w:sz w:val="22"/>
          <w:szCs w:val="22"/>
        </w:rPr>
        <w:lastRenderedPageBreak/>
        <w:t>Le site internet de l’ARS Guadeloupe</w:t>
      </w:r>
      <w:r>
        <w:rPr>
          <w:rFonts w:ascii="Arial Narrow" w:hAnsi="Arial Narrow"/>
          <w:sz w:val="22"/>
          <w:szCs w:val="22"/>
        </w:rPr>
        <w:t>, en particulier la page dédiée aux conseils pour le stockage d’eau potable</w:t>
      </w:r>
    </w:p>
    <w:p w:rsidR="00CE01B1" w:rsidRDefault="00CE01B1">
      <w:pPr>
        <w:tabs>
          <w:tab w:val="left" w:pos="1524"/>
        </w:tabs>
        <w:suppressAutoHyphens w:val="0"/>
        <w:spacing w:line="276" w:lineRule="auto"/>
        <w:ind w:left="720"/>
        <w:textAlignment w:val="auto"/>
        <w:rPr>
          <w:rFonts w:ascii="Arial Narrow" w:hAnsi="Arial Narrow"/>
          <w:color w:val="0000FF"/>
          <w:sz w:val="22"/>
          <w:szCs w:val="22"/>
          <w:u w:val="single"/>
          <w:lang w:eastAsia="en-US"/>
        </w:rPr>
      </w:pPr>
    </w:p>
    <w:p w:rsidR="00CE01B1" w:rsidRDefault="00487E61">
      <w:pPr>
        <w:tabs>
          <w:tab w:val="left" w:pos="1524"/>
        </w:tabs>
        <w:suppressAutoHyphens w:val="0"/>
        <w:spacing w:line="276" w:lineRule="auto"/>
        <w:ind w:left="720"/>
        <w:textAlignment w:val="auto"/>
      </w:pPr>
      <w:hyperlink r:id="rId15" w:history="1">
        <w:r w:rsidR="007A2CFC">
          <w:rPr>
            <w:rFonts w:ascii="Arial Narrow" w:hAnsi="Arial Narrow"/>
            <w:color w:val="0000FF"/>
            <w:sz w:val="22"/>
            <w:szCs w:val="22"/>
            <w:u w:val="single"/>
            <w:lang w:eastAsia="en-US"/>
          </w:rPr>
          <w:t>https://www.guadeloupe.ars.sant</w:t>
        </w:r>
        <w:bookmarkStart w:id="1" w:name="_Hlt52363599"/>
        <w:bookmarkStart w:id="2" w:name="_Hlt52363600"/>
        <w:r w:rsidR="007A2CFC">
          <w:rPr>
            <w:rFonts w:ascii="Arial Narrow" w:hAnsi="Arial Narrow"/>
            <w:color w:val="0000FF"/>
            <w:sz w:val="22"/>
            <w:szCs w:val="22"/>
            <w:u w:val="single"/>
            <w:lang w:eastAsia="en-US"/>
          </w:rPr>
          <w:t>e</w:t>
        </w:r>
        <w:bookmarkEnd w:id="1"/>
        <w:bookmarkEnd w:id="2"/>
        <w:r w:rsidR="007A2CFC">
          <w:rPr>
            <w:rFonts w:ascii="Arial Narrow" w:hAnsi="Arial Narrow"/>
            <w:color w:val="0000FF"/>
            <w:sz w:val="22"/>
            <w:szCs w:val="22"/>
            <w:u w:val="single"/>
            <w:lang w:eastAsia="en-US"/>
          </w:rPr>
          <w:t>.fr/conseils-s</w:t>
        </w:r>
        <w:bookmarkStart w:id="3" w:name="_Hlt52360890"/>
        <w:bookmarkStart w:id="4" w:name="_Hlt52360891"/>
        <w:r w:rsidR="007A2CFC">
          <w:rPr>
            <w:rFonts w:ascii="Arial Narrow" w:hAnsi="Arial Narrow"/>
            <w:color w:val="0000FF"/>
            <w:sz w:val="22"/>
            <w:szCs w:val="22"/>
            <w:u w:val="single"/>
            <w:lang w:eastAsia="en-US"/>
          </w:rPr>
          <w:t>t</w:t>
        </w:r>
        <w:bookmarkEnd w:id="3"/>
        <w:bookmarkEnd w:id="4"/>
        <w:r w:rsidR="007A2CFC">
          <w:rPr>
            <w:rFonts w:ascii="Arial Narrow" w:hAnsi="Arial Narrow"/>
            <w:color w:val="0000FF"/>
            <w:sz w:val="22"/>
            <w:szCs w:val="22"/>
            <w:u w:val="single"/>
            <w:lang w:eastAsia="en-US"/>
          </w:rPr>
          <w:t>ockage-eau-potable</w:t>
        </w:r>
      </w:hyperlink>
    </w:p>
    <w:p w:rsidR="00CE01B1" w:rsidRDefault="00CE01B1">
      <w:pPr>
        <w:pageBreakBefore/>
        <w:suppressAutoHyphens w:val="0"/>
        <w:spacing w:after="200" w:line="276" w:lineRule="auto"/>
        <w:rPr>
          <w:rFonts w:ascii="Arial Narrow" w:hAnsi="Arial Narrow"/>
          <w:color w:val="1F497D"/>
          <w:sz w:val="22"/>
          <w:szCs w:val="22"/>
          <w:lang w:eastAsia="en-US"/>
        </w:rPr>
      </w:pPr>
    </w:p>
    <w:p w:rsidR="00CE01B1" w:rsidRDefault="007A2CFC" w:rsidP="00BA6AC1">
      <w:pPr>
        <w:shd w:val="clear" w:color="auto" w:fill="00B0F0"/>
        <w:autoSpaceDE w:val="0"/>
        <w:jc w:val="center"/>
        <w:rPr>
          <w:rFonts w:ascii="Arial Narrow" w:hAnsi="Arial Narrow" w:cs="Arial"/>
          <w:b/>
          <w:bCs/>
          <w:color w:val="000000"/>
          <w:sz w:val="28"/>
          <w:szCs w:val="24"/>
        </w:rPr>
      </w:pPr>
      <w:r>
        <w:rPr>
          <w:rFonts w:ascii="Arial Narrow" w:hAnsi="Arial Narrow" w:cs="Arial"/>
          <w:b/>
          <w:bCs/>
          <w:color w:val="000000"/>
          <w:sz w:val="28"/>
          <w:szCs w:val="24"/>
        </w:rPr>
        <w:t xml:space="preserve">ANNEXE N°2 </w:t>
      </w:r>
    </w:p>
    <w:p w:rsidR="00CE01B1" w:rsidRDefault="00CE01B1">
      <w:pPr>
        <w:jc w:val="both"/>
        <w:rPr>
          <w:rFonts w:ascii="Arial Narrow" w:hAnsi="Arial Narrow" w:cs="Arial"/>
          <w:b/>
          <w:bCs/>
          <w:color w:val="000000"/>
          <w:sz w:val="24"/>
          <w:szCs w:val="24"/>
        </w:rPr>
      </w:pPr>
    </w:p>
    <w:p w:rsidR="00CE01B1" w:rsidRDefault="007A2CFC">
      <w:pPr>
        <w:pBdr>
          <w:top w:val="single" w:sz="4" w:space="1" w:color="000000"/>
          <w:left w:val="single" w:sz="4" w:space="4" w:color="000000"/>
          <w:bottom w:val="single" w:sz="4" w:space="1" w:color="000000"/>
          <w:right w:val="single" w:sz="4" w:space="4" w:color="000000"/>
        </w:pBdr>
        <w:shd w:val="clear" w:color="auto" w:fill="FFF2CC"/>
        <w:suppressAutoHyphens w:val="0"/>
        <w:spacing w:after="120" w:line="276" w:lineRule="auto"/>
        <w:jc w:val="center"/>
        <w:textAlignment w:val="auto"/>
        <w:rPr>
          <w:rFonts w:ascii="Arial Narrow" w:hAnsi="Arial Narrow"/>
          <w:b/>
          <w:sz w:val="28"/>
          <w:szCs w:val="22"/>
        </w:rPr>
      </w:pPr>
      <w:r>
        <w:rPr>
          <w:rFonts w:ascii="Arial Narrow" w:hAnsi="Arial Narrow"/>
          <w:b/>
          <w:sz w:val="28"/>
          <w:szCs w:val="22"/>
        </w:rPr>
        <w:t>Description d’un dispositif de stockage d’eau potable type</w:t>
      </w:r>
    </w:p>
    <w:p w:rsidR="00CE01B1" w:rsidRDefault="007A2CFC">
      <w:pPr>
        <w:pBdr>
          <w:top w:val="single" w:sz="4" w:space="1" w:color="000000"/>
          <w:left w:val="single" w:sz="4" w:space="4" w:color="000000"/>
          <w:bottom w:val="single" w:sz="4" w:space="1" w:color="000000"/>
          <w:right w:val="single" w:sz="4" w:space="4" w:color="000000"/>
        </w:pBdr>
        <w:shd w:val="clear" w:color="auto" w:fill="FFF2CC"/>
        <w:suppressAutoHyphens w:val="0"/>
        <w:spacing w:line="276" w:lineRule="auto"/>
        <w:jc w:val="center"/>
        <w:textAlignment w:val="auto"/>
      </w:pPr>
      <w:r>
        <w:rPr>
          <w:rFonts w:ascii="Arial Narrow" w:hAnsi="Arial Narrow"/>
          <w:sz w:val="22"/>
          <w:szCs w:val="22"/>
        </w:rPr>
        <w:t>AAP 2020 « MISE EN PLACE D’UN SYSTEME ALTERNATIF DE STOCKAGE D’EAU POTABLE A DESTIN</w:t>
      </w:r>
      <w:r>
        <w:rPr>
          <w:rFonts w:ascii="Arial Narrow" w:hAnsi="Arial Narrow"/>
          <w:sz w:val="22"/>
          <w:szCs w:val="22"/>
        </w:rPr>
        <w:t>A</w:t>
      </w:r>
      <w:r>
        <w:rPr>
          <w:rFonts w:ascii="Arial Narrow" w:hAnsi="Arial Narrow"/>
          <w:sz w:val="22"/>
          <w:szCs w:val="22"/>
        </w:rPr>
        <w:t>TION DES ETABLISSEMENTS SCOLAIRES »</w:t>
      </w:r>
    </w:p>
    <w:p w:rsidR="00CE01B1" w:rsidRDefault="00CE01B1">
      <w:pPr>
        <w:suppressAutoHyphens w:val="0"/>
        <w:spacing w:line="276" w:lineRule="auto"/>
        <w:jc w:val="both"/>
        <w:textAlignment w:val="auto"/>
        <w:rPr>
          <w:rFonts w:ascii="Arial Narrow" w:hAnsi="Arial Narrow"/>
          <w:sz w:val="22"/>
          <w:szCs w:val="22"/>
        </w:rPr>
      </w:pPr>
    </w:p>
    <w:p w:rsidR="00CE01B1" w:rsidRDefault="007A2CFC">
      <w:pPr>
        <w:suppressAutoHyphens w:val="0"/>
        <w:spacing w:after="120" w:line="276" w:lineRule="auto"/>
        <w:jc w:val="both"/>
        <w:textAlignment w:val="auto"/>
        <w:rPr>
          <w:rFonts w:ascii="Arial Narrow" w:hAnsi="Arial Narrow"/>
          <w:b/>
          <w:i/>
          <w:sz w:val="22"/>
          <w:szCs w:val="22"/>
        </w:rPr>
      </w:pPr>
      <w:r>
        <w:rPr>
          <w:rFonts w:ascii="Arial Narrow" w:hAnsi="Arial Narrow"/>
          <w:b/>
          <w:i/>
          <w:sz w:val="22"/>
          <w:szCs w:val="22"/>
        </w:rPr>
        <w:t>La présente note, rédigée à l’attention des porteurs de projet, est fournie à titre indicatif.</w:t>
      </w:r>
    </w:p>
    <w:p w:rsidR="00CE01B1" w:rsidRDefault="007A2CFC">
      <w:pPr>
        <w:suppressAutoHyphens w:val="0"/>
        <w:spacing w:after="120" w:line="276" w:lineRule="auto"/>
        <w:jc w:val="both"/>
        <w:textAlignment w:val="auto"/>
      </w:pPr>
      <w:r>
        <w:rPr>
          <w:rFonts w:ascii="Arial Narrow" w:hAnsi="Arial Narrow"/>
          <w:sz w:val="22"/>
          <w:szCs w:val="22"/>
        </w:rPr>
        <w:t xml:space="preserve">Tous les éléments du dispositif rentrant en contact avec l’eau </w:t>
      </w:r>
      <w:r>
        <w:rPr>
          <w:rFonts w:ascii="Arial Narrow" w:hAnsi="Arial Narrow"/>
          <w:b/>
          <w:sz w:val="22"/>
          <w:szCs w:val="22"/>
        </w:rPr>
        <w:t>doivent disposer d’une Attestation de Confo</w:t>
      </w:r>
      <w:r>
        <w:rPr>
          <w:rFonts w:ascii="Arial Narrow" w:hAnsi="Arial Narrow"/>
          <w:b/>
          <w:sz w:val="22"/>
          <w:szCs w:val="22"/>
        </w:rPr>
        <w:t>r</w:t>
      </w:r>
      <w:r>
        <w:rPr>
          <w:rFonts w:ascii="Arial Narrow" w:hAnsi="Arial Narrow"/>
          <w:b/>
          <w:sz w:val="22"/>
          <w:szCs w:val="22"/>
        </w:rPr>
        <w:t>mité Sanitaire (ACS)</w:t>
      </w:r>
      <w:r>
        <w:rPr>
          <w:rFonts w:ascii="Arial Narrow" w:hAnsi="Arial Narrow"/>
          <w:sz w:val="22"/>
          <w:szCs w:val="22"/>
          <w:vertAlign w:val="superscript"/>
        </w:rPr>
        <w:footnoteReference w:id="1"/>
      </w:r>
      <w:r>
        <w:rPr>
          <w:rFonts w:ascii="Arial Narrow" w:hAnsi="Arial Narrow"/>
          <w:sz w:val="22"/>
          <w:szCs w:val="22"/>
        </w:rPr>
        <w:t xml:space="preserve">. </w:t>
      </w:r>
    </w:p>
    <w:p w:rsidR="00CE01B1" w:rsidRDefault="007A2CFC">
      <w:pPr>
        <w:suppressAutoHyphens w:val="0"/>
        <w:spacing w:after="120" w:line="276" w:lineRule="auto"/>
        <w:jc w:val="both"/>
        <w:textAlignment w:val="auto"/>
      </w:pPr>
      <w:r>
        <w:rPr>
          <w:rFonts w:ascii="Arial Narrow" w:hAnsi="Arial Narrow"/>
          <w:sz w:val="22"/>
          <w:szCs w:val="22"/>
        </w:rPr>
        <w:t xml:space="preserve">L’installation du dispositif </w:t>
      </w:r>
      <w:r>
        <w:rPr>
          <w:rFonts w:ascii="Arial Narrow" w:hAnsi="Arial Narrow"/>
          <w:b/>
          <w:sz w:val="22"/>
          <w:szCs w:val="22"/>
        </w:rPr>
        <w:t>doit éviter tout retour d’eau dans le réseau d’eau public</w:t>
      </w:r>
      <w:r>
        <w:rPr>
          <w:rFonts w:ascii="Arial Narrow" w:hAnsi="Arial Narrow"/>
          <w:sz w:val="22"/>
          <w:szCs w:val="22"/>
        </w:rPr>
        <w:t>.</w:t>
      </w:r>
    </w:p>
    <w:p w:rsidR="00CE01B1" w:rsidRDefault="007A2CFC">
      <w:pPr>
        <w:suppressAutoHyphens w:val="0"/>
        <w:spacing w:after="240" w:line="276" w:lineRule="auto"/>
        <w:jc w:val="both"/>
        <w:textAlignment w:val="auto"/>
      </w:pPr>
      <w:r>
        <w:rPr>
          <w:rFonts w:ascii="Arial Narrow" w:hAnsi="Arial Narrow"/>
          <w:sz w:val="22"/>
          <w:szCs w:val="22"/>
        </w:rPr>
        <w:t xml:space="preserve">Dans le contexte sanitaire actuel (crise du COVID-19), la référence en </w:t>
      </w:r>
      <w:r w:rsidR="00801EC6">
        <w:rPr>
          <w:rFonts w:ascii="Arial Narrow" w:hAnsi="Arial Narrow"/>
          <w:sz w:val="22"/>
          <w:szCs w:val="22"/>
        </w:rPr>
        <w:t>termes</w:t>
      </w:r>
      <w:r>
        <w:rPr>
          <w:rFonts w:ascii="Arial Narrow" w:hAnsi="Arial Narrow"/>
          <w:sz w:val="22"/>
          <w:szCs w:val="22"/>
        </w:rPr>
        <w:t xml:space="preserve"> de consommation journalière d’eau potable par personne est estimée à </w:t>
      </w:r>
      <w:r>
        <w:rPr>
          <w:rFonts w:ascii="Arial Narrow" w:hAnsi="Arial Narrow"/>
          <w:b/>
          <w:sz w:val="22"/>
          <w:szCs w:val="22"/>
        </w:rPr>
        <w:t>30 Litres</w:t>
      </w:r>
      <w:r>
        <w:rPr>
          <w:rFonts w:ascii="Arial Narrow" w:hAnsi="Arial Narrow"/>
          <w:sz w:val="22"/>
          <w:szCs w:val="22"/>
        </w:rPr>
        <w:t>.</w:t>
      </w:r>
    </w:p>
    <w:p w:rsidR="00CE01B1" w:rsidRDefault="007A2CFC">
      <w:pPr>
        <w:numPr>
          <w:ilvl w:val="0"/>
          <w:numId w:val="17"/>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Cuves de stockage d’eau potable</w:t>
      </w:r>
    </w:p>
    <w:p w:rsidR="00CE01B1" w:rsidRDefault="007A2CFC">
      <w:pPr>
        <w:suppressAutoHyphens w:val="0"/>
        <w:spacing w:after="120" w:line="276" w:lineRule="auto"/>
        <w:jc w:val="both"/>
        <w:textAlignment w:val="auto"/>
      </w:pPr>
      <w:r>
        <w:rPr>
          <w:rFonts w:ascii="Arial Narrow" w:hAnsi="Arial Narrow"/>
          <w:sz w:val="22"/>
          <w:szCs w:val="22"/>
        </w:rPr>
        <w:t xml:space="preserve">Il existe </w:t>
      </w:r>
      <w:r>
        <w:rPr>
          <w:rFonts w:ascii="Arial Narrow" w:hAnsi="Arial Narrow"/>
          <w:b/>
          <w:sz w:val="22"/>
          <w:szCs w:val="22"/>
        </w:rPr>
        <w:t>différents modèles</w:t>
      </w:r>
      <w:r>
        <w:rPr>
          <w:rFonts w:ascii="Arial Narrow" w:hAnsi="Arial Narrow"/>
          <w:sz w:val="22"/>
          <w:szCs w:val="22"/>
        </w:rPr>
        <w:t xml:space="preserve"> de citernes qui diffèrent selon leur forme, leur volume, leur matériau (Inox, PE, PEHD…).</w:t>
      </w:r>
    </w:p>
    <w:p w:rsidR="00CE01B1" w:rsidRDefault="007A2CFC">
      <w:pPr>
        <w:suppressAutoHyphens w:val="0"/>
        <w:spacing w:after="120" w:line="276" w:lineRule="auto"/>
        <w:jc w:val="both"/>
        <w:textAlignment w:val="auto"/>
      </w:pPr>
      <w:r>
        <w:rPr>
          <w:rFonts w:ascii="Arial Narrow" w:hAnsi="Arial Narrow"/>
          <w:noProof/>
          <w:sz w:val="22"/>
          <w:szCs w:val="22"/>
        </w:rPr>
        <w:drawing>
          <wp:anchor distT="0" distB="0" distL="114300" distR="114300" simplePos="0" relativeHeight="251666432" behindDoc="0" locked="0" layoutInCell="1" allowOverlap="1">
            <wp:simplePos x="0" y="0"/>
            <wp:positionH relativeFrom="margin">
              <wp:posOffset>980273</wp:posOffset>
            </wp:positionH>
            <wp:positionV relativeFrom="paragraph">
              <wp:posOffset>34097</wp:posOffset>
            </wp:positionV>
            <wp:extent cx="3503294" cy="2080260"/>
            <wp:effectExtent l="0" t="0" r="1906" b="0"/>
            <wp:wrapSquare wrapText="bothSides"/>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3294" cy="2080260"/>
                    </a:xfrm>
                    <a:prstGeom prst="rect">
                      <a:avLst/>
                    </a:prstGeom>
                    <a:noFill/>
                    <a:ln>
                      <a:noFill/>
                      <a:prstDash/>
                    </a:ln>
                  </pic:spPr>
                </pic:pic>
              </a:graphicData>
            </a:graphic>
          </wp:anchor>
        </w:drawing>
      </w: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CE01B1">
      <w:pPr>
        <w:suppressAutoHyphens w:val="0"/>
        <w:spacing w:after="120" w:line="276" w:lineRule="auto"/>
        <w:jc w:val="both"/>
        <w:textAlignment w:val="auto"/>
        <w:rPr>
          <w:rFonts w:ascii="Arial Narrow" w:hAnsi="Arial Narrow"/>
          <w:sz w:val="22"/>
          <w:szCs w:val="22"/>
        </w:rPr>
      </w:pPr>
    </w:p>
    <w:p w:rsidR="00CE01B1" w:rsidRDefault="007A2CFC">
      <w:pPr>
        <w:suppressAutoHyphens w:val="0"/>
        <w:spacing w:after="120" w:line="276" w:lineRule="auto"/>
        <w:jc w:val="both"/>
        <w:textAlignment w:val="auto"/>
        <w:rPr>
          <w:rFonts w:ascii="Arial Narrow" w:hAnsi="Arial Narrow"/>
          <w:sz w:val="22"/>
          <w:szCs w:val="22"/>
        </w:rPr>
      </w:pPr>
      <w:r>
        <w:rPr>
          <w:rFonts w:ascii="Arial Narrow" w:hAnsi="Arial Narrow"/>
          <w:sz w:val="22"/>
          <w:szCs w:val="22"/>
        </w:rPr>
        <w:t>Quel que soit le choix du maitre d’ouvrage, les citernes doivent impérativement être certifiées ACS, résistantes aux chocs et aux ultraviolets (UV).</w:t>
      </w:r>
    </w:p>
    <w:p w:rsidR="00CE01B1" w:rsidRDefault="007A2CFC">
      <w:pPr>
        <w:suppressAutoHyphens w:val="0"/>
        <w:spacing w:after="120" w:line="276" w:lineRule="auto"/>
        <w:jc w:val="both"/>
        <w:textAlignment w:val="auto"/>
      </w:pPr>
      <w:r>
        <w:rPr>
          <w:rFonts w:ascii="Arial Narrow" w:hAnsi="Arial Narrow"/>
          <w:sz w:val="22"/>
          <w:szCs w:val="22"/>
        </w:rPr>
        <w:t>Afin de faciliter les prélèvements d’eau pour analyses et la vidange de la/des cuves lors des opérations d’entretien, il est préconisé de s’orienter sur des</w:t>
      </w:r>
      <w:r>
        <w:rPr>
          <w:rFonts w:ascii="Arial Narrow" w:hAnsi="Arial Narrow"/>
          <w:b/>
          <w:sz w:val="22"/>
          <w:szCs w:val="22"/>
        </w:rPr>
        <w:t xml:space="preserve"> équipements hors sol </w:t>
      </w:r>
      <w:r>
        <w:rPr>
          <w:rFonts w:ascii="Arial Narrow" w:hAnsi="Arial Narrow"/>
          <w:sz w:val="22"/>
          <w:szCs w:val="22"/>
        </w:rPr>
        <w:t>et</w:t>
      </w:r>
      <w:r>
        <w:rPr>
          <w:rFonts w:ascii="Arial Narrow" w:hAnsi="Arial Narrow"/>
          <w:b/>
          <w:sz w:val="22"/>
          <w:szCs w:val="22"/>
        </w:rPr>
        <w:t xml:space="preserve"> munis d’une sortie basse</w:t>
      </w:r>
      <w:r>
        <w:rPr>
          <w:rFonts w:ascii="Arial Narrow" w:hAnsi="Arial Narrow"/>
          <w:sz w:val="22"/>
          <w:szCs w:val="22"/>
        </w:rPr>
        <w:t>.</w:t>
      </w:r>
    </w:p>
    <w:p w:rsidR="00CE01B1" w:rsidRDefault="007A2CFC">
      <w:pPr>
        <w:suppressAutoHyphens w:val="0"/>
        <w:spacing w:after="240" w:line="276" w:lineRule="auto"/>
        <w:jc w:val="both"/>
        <w:textAlignment w:val="auto"/>
        <w:rPr>
          <w:rFonts w:ascii="Arial Narrow" w:hAnsi="Arial Narrow"/>
          <w:sz w:val="22"/>
          <w:szCs w:val="22"/>
        </w:rPr>
      </w:pPr>
      <w:r>
        <w:rPr>
          <w:rFonts w:ascii="Arial Narrow" w:hAnsi="Arial Narrow"/>
          <w:sz w:val="22"/>
          <w:szCs w:val="22"/>
        </w:rPr>
        <w:t>Pour limiter la prolifération des moustiques et la contamination de l’eau stockée par des agents pathogènes, les citernes doivent être hermétiques.</w:t>
      </w:r>
    </w:p>
    <w:p w:rsidR="00CE01B1" w:rsidRDefault="007A2CFC">
      <w:pPr>
        <w:suppressAutoHyphens w:val="0"/>
        <w:spacing w:after="120" w:line="276" w:lineRule="auto"/>
        <w:jc w:val="both"/>
        <w:textAlignment w:val="auto"/>
      </w:pPr>
      <w:r>
        <w:rPr>
          <w:rFonts w:ascii="Arial Narrow" w:hAnsi="Arial Narrow"/>
          <w:sz w:val="22"/>
          <w:szCs w:val="22"/>
        </w:rPr>
        <w:t xml:space="preserve">Le </w:t>
      </w:r>
      <w:r>
        <w:rPr>
          <w:rFonts w:ascii="Arial Narrow" w:hAnsi="Arial Narrow"/>
          <w:b/>
          <w:sz w:val="22"/>
          <w:szCs w:val="22"/>
        </w:rPr>
        <w:t>dimensionnement des citernes d’eau potable</w:t>
      </w:r>
      <w:r>
        <w:rPr>
          <w:rFonts w:ascii="Arial Narrow" w:hAnsi="Arial Narrow"/>
          <w:sz w:val="22"/>
          <w:szCs w:val="22"/>
        </w:rPr>
        <w:t xml:space="preserve"> doit tenir compte de différents paramètres :</w:t>
      </w:r>
    </w:p>
    <w:p w:rsidR="00CE01B1" w:rsidRDefault="007A2CFC">
      <w:pPr>
        <w:numPr>
          <w:ilvl w:val="0"/>
          <w:numId w:val="18"/>
        </w:numPr>
        <w:suppressAutoHyphens w:val="0"/>
        <w:spacing w:after="240" w:line="276" w:lineRule="auto"/>
        <w:jc w:val="both"/>
        <w:textAlignment w:val="auto"/>
      </w:pPr>
      <w:r>
        <w:rPr>
          <w:rFonts w:ascii="Arial Narrow" w:hAnsi="Arial Narrow"/>
          <w:sz w:val="22"/>
          <w:szCs w:val="22"/>
        </w:rPr>
        <w:t xml:space="preserve">Le </w:t>
      </w:r>
      <w:r>
        <w:rPr>
          <w:rFonts w:ascii="Arial Narrow" w:hAnsi="Arial Narrow"/>
          <w:b/>
          <w:sz w:val="22"/>
          <w:szCs w:val="22"/>
        </w:rPr>
        <w:t>nombre de personnes</w:t>
      </w:r>
      <w:r>
        <w:rPr>
          <w:rFonts w:ascii="Arial Narrow" w:hAnsi="Arial Narrow"/>
          <w:sz w:val="22"/>
          <w:szCs w:val="22"/>
        </w:rPr>
        <w:t xml:space="preserve"> fréquentant l’établissement ;</w:t>
      </w:r>
    </w:p>
    <w:p w:rsidR="00CE01B1" w:rsidRDefault="007A2CFC">
      <w:pPr>
        <w:numPr>
          <w:ilvl w:val="0"/>
          <w:numId w:val="18"/>
        </w:numPr>
        <w:suppressAutoHyphens w:val="0"/>
        <w:spacing w:after="240" w:line="276" w:lineRule="auto"/>
        <w:jc w:val="both"/>
        <w:textAlignment w:val="auto"/>
      </w:pPr>
      <w:r>
        <w:rPr>
          <w:rFonts w:ascii="Arial Narrow" w:hAnsi="Arial Narrow"/>
          <w:sz w:val="22"/>
          <w:szCs w:val="22"/>
        </w:rPr>
        <w:lastRenderedPageBreak/>
        <w:t xml:space="preserve">Les </w:t>
      </w:r>
      <w:r>
        <w:rPr>
          <w:rFonts w:ascii="Arial Narrow" w:hAnsi="Arial Narrow"/>
          <w:b/>
          <w:sz w:val="22"/>
          <w:szCs w:val="22"/>
        </w:rPr>
        <w:t xml:space="preserve">usages </w:t>
      </w:r>
      <w:r>
        <w:rPr>
          <w:rFonts w:ascii="Arial Narrow" w:hAnsi="Arial Narrow"/>
          <w:sz w:val="22"/>
          <w:szCs w:val="22"/>
        </w:rPr>
        <w:t>mobilisant de l’eau potable</w:t>
      </w:r>
      <w:r>
        <w:rPr>
          <w:rFonts w:ascii="Arial Narrow" w:hAnsi="Arial Narrow"/>
          <w:b/>
          <w:sz w:val="22"/>
          <w:szCs w:val="22"/>
        </w:rPr>
        <w:t xml:space="preserve"> </w:t>
      </w:r>
      <w:r>
        <w:rPr>
          <w:rFonts w:ascii="Arial Narrow" w:hAnsi="Arial Narrow"/>
          <w:sz w:val="22"/>
          <w:szCs w:val="22"/>
        </w:rPr>
        <w:t>(hygiène, WC, cuisine, entretien des surfaces, arrosage des e</w:t>
      </w:r>
      <w:r>
        <w:rPr>
          <w:rFonts w:ascii="Arial Narrow" w:hAnsi="Arial Narrow"/>
          <w:sz w:val="22"/>
          <w:szCs w:val="22"/>
        </w:rPr>
        <w:t>s</w:t>
      </w:r>
      <w:r>
        <w:rPr>
          <w:rFonts w:ascii="Arial Narrow" w:hAnsi="Arial Narrow"/>
          <w:sz w:val="22"/>
          <w:szCs w:val="22"/>
        </w:rPr>
        <w:t>paces verts éventuellement, etc.) ;</w:t>
      </w:r>
    </w:p>
    <w:p w:rsidR="00CE01B1" w:rsidRDefault="007A2CFC">
      <w:pPr>
        <w:numPr>
          <w:ilvl w:val="0"/>
          <w:numId w:val="18"/>
        </w:numPr>
        <w:suppressAutoHyphens w:val="0"/>
        <w:spacing w:after="240" w:line="276" w:lineRule="auto"/>
        <w:jc w:val="both"/>
        <w:textAlignment w:val="auto"/>
      </w:pPr>
      <w:r>
        <w:rPr>
          <w:rFonts w:ascii="Arial Narrow" w:hAnsi="Arial Narrow"/>
          <w:sz w:val="22"/>
          <w:szCs w:val="22"/>
        </w:rPr>
        <w:t xml:space="preserve">Le </w:t>
      </w:r>
      <w:r>
        <w:rPr>
          <w:rFonts w:ascii="Arial Narrow" w:hAnsi="Arial Narrow"/>
          <w:b/>
          <w:sz w:val="22"/>
          <w:szCs w:val="22"/>
        </w:rPr>
        <w:t>type d’établissement sensible</w:t>
      </w:r>
      <w:r>
        <w:rPr>
          <w:rFonts w:ascii="Arial Narrow" w:hAnsi="Arial Narrow"/>
          <w:sz w:val="22"/>
          <w:szCs w:val="22"/>
        </w:rPr>
        <w:t xml:space="preserve"> (école, collège ou lycée, établissement de santé, abris sûrs en cas de cyclone, etc…) ;</w:t>
      </w:r>
    </w:p>
    <w:p w:rsidR="00CE01B1" w:rsidRDefault="007A2CFC">
      <w:pPr>
        <w:numPr>
          <w:ilvl w:val="0"/>
          <w:numId w:val="18"/>
        </w:numPr>
        <w:suppressAutoHyphens w:val="0"/>
        <w:spacing w:after="120" w:line="276" w:lineRule="auto"/>
        <w:jc w:val="both"/>
        <w:textAlignment w:val="auto"/>
      </w:pPr>
      <w:r>
        <w:rPr>
          <w:rFonts w:ascii="Arial Narrow" w:hAnsi="Arial Narrow"/>
          <w:sz w:val="22"/>
          <w:szCs w:val="22"/>
        </w:rPr>
        <w:t xml:space="preserve">La </w:t>
      </w:r>
      <w:r>
        <w:rPr>
          <w:rFonts w:ascii="Arial Narrow" w:hAnsi="Arial Narrow"/>
          <w:b/>
          <w:sz w:val="22"/>
          <w:szCs w:val="22"/>
        </w:rPr>
        <w:t xml:space="preserve">problématique </w:t>
      </w:r>
      <w:r>
        <w:rPr>
          <w:rFonts w:ascii="Arial Narrow" w:hAnsi="Arial Narrow"/>
          <w:sz w:val="22"/>
          <w:szCs w:val="22"/>
        </w:rPr>
        <w:t>justifiant la mise en place d’un dispositif de stockage (récurrence et durée des co</w:t>
      </w:r>
      <w:r>
        <w:rPr>
          <w:rFonts w:ascii="Arial Narrow" w:hAnsi="Arial Narrow"/>
          <w:sz w:val="22"/>
          <w:szCs w:val="22"/>
        </w:rPr>
        <w:t>u</w:t>
      </w:r>
      <w:r>
        <w:rPr>
          <w:rFonts w:ascii="Arial Narrow" w:hAnsi="Arial Narrow"/>
          <w:sz w:val="22"/>
          <w:szCs w:val="22"/>
        </w:rPr>
        <w:t>pures d’eau, application des gestes barrières en contexte COVID ; alimentation en eau potable en cas de cyclone…).</w:t>
      </w:r>
    </w:p>
    <w:p w:rsidR="00CE01B1" w:rsidRDefault="007A2CFC">
      <w:pPr>
        <w:suppressAutoHyphens w:val="0"/>
        <w:spacing w:after="120" w:line="276" w:lineRule="auto"/>
        <w:jc w:val="both"/>
        <w:textAlignment w:val="auto"/>
      </w:pPr>
      <w:r>
        <w:rPr>
          <w:rFonts w:ascii="Arial Narrow" w:hAnsi="Arial Narrow"/>
          <w:sz w:val="22"/>
          <w:szCs w:val="22"/>
        </w:rPr>
        <w:t>Sur la base de ces éléments, le</w:t>
      </w:r>
      <w:r>
        <w:rPr>
          <w:rFonts w:ascii="Arial Narrow" w:hAnsi="Arial Narrow"/>
          <w:b/>
          <w:sz w:val="22"/>
          <w:szCs w:val="22"/>
        </w:rPr>
        <w:t xml:space="preserve"> volume d’eau potable à stocker </w:t>
      </w:r>
      <w:r>
        <w:rPr>
          <w:rFonts w:ascii="Arial Narrow" w:hAnsi="Arial Narrow"/>
          <w:sz w:val="22"/>
          <w:szCs w:val="22"/>
        </w:rPr>
        <w:t>peut alors être évalué, considérant :</w:t>
      </w:r>
    </w:p>
    <w:p w:rsidR="00CE01B1" w:rsidRDefault="007A2CFC">
      <w:pPr>
        <w:numPr>
          <w:ilvl w:val="0"/>
          <w:numId w:val="19"/>
        </w:numPr>
        <w:suppressAutoHyphens w:val="0"/>
        <w:spacing w:after="120" w:line="276" w:lineRule="auto"/>
        <w:jc w:val="both"/>
        <w:textAlignment w:val="auto"/>
      </w:pPr>
      <w:r>
        <w:rPr>
          <w:rFonts w:ascii="Arial Narrow" w:hAnsi="Arial Narrow"/>
          <w:sz w:val="22"/>
          <w:szCs w:val="22"/>
        </w:rPr>
        <w:t xml:space="preserve">Les </w:t>
      </w:r>
      <w:r>
        <w:rPr>
          <w:rFonts w:ascii="Arial Narrow" w:hAnsi="Arial Narrow"/>
          <w:b/>
          <w:sz w:val="22"/>
          <w:szCs w:val="22"/>
        </w:rPr>
        <w:t>volumes indiqués sur les factures d’eau</w:t>
      </w:r>
      <w:r>
        <w:rPr>
          <w:rFonts w:ascii="Arial Narrow" w:hAnsi="Arial Narrow"/>
          <w:sz w:val="22"/>
          <w:szCs w:val="22"/>
        </w:rPr>
        <w:t xml:space="preserve"> de l’établissement (un relevé des index peut aussi aider à estimer la consommation journalière) ;</w:t>
      </w:r>
    </w:p>
    <w:p w:rsidR="00CE01B1" w:rsidRDefault="007A2CFC">
      <w:pPr>
        <w:numPr>
          <w:ilvl w:val="1"/>
          <w:numId w:val="18"/>
        </w:numPr>
        <w:suppressAutoHyphens w:val="0"/>
        <w:spacing w:after="120" w:line="276" w:lineRule="auto"/>
        <w:jc w:val="both"/>
        <w:textAlignment w:val="auto"/>
      </w:pPr>
      <w:r>
        <w:rPr>
          <w:rFonts w:ascii="Arial Narrow" w:hAnsi="Arial Narrow"/>
          <w:sz w:val="22"/>
          <w:szCs w:val="22"/>
        </w:rPr>
        <w:t xml:space="preserve">A défaut, le chiffre de </w:t>
      </w:r>
      <w:r>
        <w:rPr>
          <w:rFonts w:ascii="Arial Narrow" w:hAnsi="Arial Narrow"/>
          <w:b/>
          <w:sz w:val="22"/>
          <w:szCs w:val="22"/>
        </w:rPr>
        <w:t>30 litres d’eau / personne</w:t>
      </w:r>
      <w:r>
        <w:rPr>
          <w:rFonts w:ascii="Arial Narrow" w:hAnsi="Arial Narrow"/>
          <w:sz w:val="22"/>
          <w:szCs w:val="22"/>
        </w:rPr>
        <w:t xml:space="preserve"> sera pris comme référence</w:t>
      </w:r>
    </w:p>
    <w:p w:rsidR="00CE01B1" w:rsidRDefault="007A2CFC">
      <w:pPr>
        <w:numPr>
          <w:ilvl w:val="0"/>
          <w:numId w:val="18"/>
        </w:numPr>
        <w:suppressAutoHyphens w:val="0"/>
        <w:spacing w:after="120" w:line="276" w:lineRule="auto"/>
        <w:jc w:val="both"/>
        <w:textAlignment w:val="auto"/>
      </w:pPr>
      <w:r>
        <w:rPr>
          <w:rFonts w:ascii="Arial Narrow" w:hAnsi="Arial Narrow"/>
          <w:sz w:val="22"/>
          <w:szCs w:val="22"/>
        </w:rPr>
        <w:t xml:space="preserve">Que le </w:t>
      </w:r>
      <w:r>
        <w:rPr>
          <w:rFonts w:ascii="Arial Narrow" w:hAnsi="Arial Narrow"/>
          <w:b/>
          <w:sz w:val="22"/>
          <w:szCs w:val="22"/>
        </w:rPr>
        <w:t>volume stocké ne peut en principe excéder 20%</w:t>
      </w:r>
      <w:r>
        <w:rPr>
          <w:rFonts w:ascii="Arial Narrow" w:hAnsi="Arial Narrow"/>
          <w:sz w:val="22"/>
          <w:szCs w:val="22"/>
        </w:rPr>
        <w:t xml:space="preserve"> </w:t>
      </w:r>
      <w:r>
        <w:rPr>
          <w:rFonts w:ascii="Arial Narrow" w:hAnsi="Arial Narrow"/>
          <w:b/>
          <w:sz w:val="22"/>
          <w:szCs w:val="22"/>
        </w:rPr>
        <w:t>du volume journalier</w:t>
      </w:r>
      <w:r>
        <w:rPr>
          <w:rFonts w:ascii="Arial Narrow" w:hAnsi="Arial Narrow"/>
          <w:sz w:val="22"/>
          <w:szCs w:val="22"/>
        </w:rPr>
        <w:t xml:space="preserve"> consommé (l’eau doit être désinfectée). Pour une meilleure maitrise du stockage, l’installation d’un système de flotteur est fo</w:t>
      </w:r>
      <w:r>
        <w:rPr>
          <w:rFonts w:ascii="Arial Narrow" w:hAnsi="Arial Narrow"/>
          <w:sz w:val="22"/>
          <w:szCs w:val="22"/>
        </w:rPr>
        <w:t>r</w:t>
      </w:r>
      <w:r>
        <w:rPr>
          <w:rFonts w:ascii="Arial Narrow" w:hAnsi="Arial Narrow"/>
          <w:sz w:val="22"/>
          <w:szCs w:val="22"/>
        </w:rPr>
        <w:t>tement recommandée ;</w:t>
      </w:r>
    </w:p>
    <w:p w:rsidR="00CE01B1" w:rsidRDefault="007A2CFC">
      <w:pPr>
        <w:numPr>
          <w:ilvl w:val="1"/>
          <w:numId w:val="18"/>
        </w:numPr>
        <w:suppressAutoHyphens w:val="0"/>
        <w:spacing w:after="240" w:line="276" w:lineRule="auto"/>
        <w:jc w:val="both"/>
        <w:textAlignment w:val="auto"/>
        <w:rPr>
          <w:rFonts w:ascii="Arial Narrow" w:hAnsi="Arial Narrow"/>
          <w:sz w:val="22"/>
          <w:szCs w:val="22"/>
        </w:rPr>
      </w:pPr>
      <w:r>
        <w:rPr>
          <w:rFonts w:ascii="Arial Narrow" w:hAnsi="Arial Narrow"/>
          <w:sz w:val="22"/>
          <w:szCs w:val="22"/>
        </w:rPr>
        <w:t>Dans l’objectif de pallier la fermeture des écoles impactées par des coupures d’eau excédant 24 heures, le stockage du volume moyen journalier sera potentiellement toléré par l’autorité sanitaire (autonomie de 12 à 24 heures maximum).</w:t>
      </w:r>
    </w:p>
    <w:p w:rsidR="00CE01B1" w:rsidRDefault="007A2CFC">
      <w:pPr>
        <w:suppressAutoHyphens w:val="0"/>
        <w:spacing w:after="240" w:line="276" w:lineRule="auto"/>
        <w:jc w:val="both"/>
        <w:textAlignment w:val="auto"/>
      </w:pPr>
      <w:r>
        <w:rPr>
          <w:rFonts w:ascii="Arial Narrow" w:hAnsi="Arial Narrow"/>
          <w:b/>
          <w:sz w:val="22"/>
          <w:szCs w:val="22"/>
          <w:u w:val="single"/>
        </w:rPr>
        <w:t>Remarque</w:t>
      </w:r>
      <w:r>
        <w:rPr>
          <w:rFonts w:ascii="Arial Narrow" w:hAnsi="Arial Narrow"/>
          <w:b/>
          <w:sz w:val="22"/>
          <w:szCs w:val="22"/>
        </w:rPr>
        <w:t> : Afin d’aider les maitres d’ouvrage, le dimensionnement des cuves sera réalisé avec l’appui technique de l’ARS, de l’Office de l’Eau et de la Région.</w:t>
      </w:r>
    </w:p>
    <w:p w:rsidR="00CE01B1" w:rsidRDefault="007A2CFC">
      <w:pPr>
        <w:numPr>
          <w:ilvl w:val="0"/>
          <w:numId w:val="17"/>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Caractéristiques du surpresseur</w:t>
      </w:r>
    </w:p>
    <w:p w:rsidR="00CE01B1" w:rsidRDefault="007A2CFC">
      <w:pPr>
        <w:suppressAutoHyphens w:val="0"/>
        <w:spacing w:after="240" w:line="276" w:lineRule="auto"/>
        <w:jc w:val="both"/>
        <w:textAlignment w:val="auto"/>
      </w:pPr>
      <w:r>
        <w:rPr>
          <w:rFonts w:ascii="Arial Narrow" w:hAnsi="Arial Narrow"/>
          <w:b/>
          <w:noProof/>
          <w:sz w:val="22"/>
          <w:szCs w:val="22"/>
        </w:rPr>
        <w:drawing>
          <wp:inline distT="0" distB="0" distL="0" distR="0">
            <wp:extent cx="1123075" cy="1373373"/>
            <wp:effectExtent l="0" t="0" r="875"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21436" r="11869"/>
                    <a:stretch>
                      <a:fillRect/>
                    </a:stretch>
                  </pic:blipFill>
                  <pic:spPr>
                    <a:xfrm>
                      <a:off x="0" y="0"/>
                      <a:ext cx="1123075" cy="1373373"/>
                    </a:xfrm>
                    <a:prstGeom prst="rect">
                      <a:avLst/>
                    </a:prstGeom>
                    <a:noFill/>
                    <a:ln>
                      <a:noFill/>
                      <a:prstDash/>
                    </a:ln>
                  </pic:spPr>
                </pic:pic>
              </a:graphicData>
            </a:graphic>
          </wp:inline>
        </w:drawing>
      </w:r>
      <w:r>
        <w:rPr>
          <w:rFonts w:ascii="Arial Narrow" w:hAnsi="Arial Narrow"/>
          <w:noProof/>
          <w:sz w:val="22"/>
          <w:szCs w:val="22"/>
        </w:rPr>
        <w:drawing>
          <wp:inline distT="0" distB="0" distL="0" distR="0">
            <wp:extent cx="1283506" cy="1283506"/>
            <wp:effectExtent l="0" t="0" r="0" b="0"/>
            <wp:docPr id="7" name="Image 7" descr="Surpresseur d'ea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283506" cy="1283506"/>
                    </a:xfrm>
                    <a:prstGeom prst="rect">
                      <a:avLst/>
                    </a:prstGeom>
                    <a:noFill/>
                    <a:ln>
                      <a:noFill/>
                      <a:prstDash/>
                    </a:ln>
                  </pic:spPr>
                </pic:pic>
              </a:graphicData>
            </a:graphic>
          </wp:inline>
        </w:drawing>
      </w:r>
      <w:r>
        <w:rPr>
          <w:rFonts w:ascii="Arial Narrow" w:hAnsi="Arial Narrow"/>
          <w:b/>
          <w:sz w:val="22"/>
          <w:szCs w:val="22"/>
        </w:rPr>
        <w:t xml:space="preserve"> </w:t>
      </w:r>
      <w:r>
        <w:rPr>
          <w:rFonts w:ascii="Arial Narrow" w:hAnsi="Arial Narrow"/>
          <w:noProof/>
          <w:sz w:val="22"/>
          <w:szCs w:val="22"/>
        </w:rPr>
        <w:drawing>
          <wp:inline distT="0" distB="0" distL="0" distR="0">
            <wp:extent cx="1554653" cy="1400613"/>
            <wp:effectExtent l="0" t="0" r="7447" b="9087"/>
            <wp:docPr id="8" name="Image 8" descr="Surpresseur KSB Multi Eco-Pro 65 &gt; ADRE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r="4128"/>
                    <a:stretch>
                      <a:fillRect/>
                    </a:stretch>
                  </pic:blipFill>
                  <pic:spPr>
                    <a:xfrm>
                      <a:off x="0" y="0"/>
                      <a:ext cx="1554653" cy="1400613"/>
                    </a:xfrm>
                    <a:prstGeom prst="rect">
                      <a:avLst/>
                    </a:prstGeom>
                    <a:noFill/>
                    <a:ln>
                      <a:noFill/>
                      <a:prstDash/>
                    </a:ln>
                  </pic:spPr>
                </pic:pic>
              </a:graphicData>
            </a:graphic>
          </wp:inline>
        </w:drawing>
      </w:r>
      <w:r>
        <w:rPr>
          <w:rFonts w:ascii="Arial Narrow" w:hAnsi="Arial Narrow"/>
          <w:b/>
          <w:sz w:val="22"/>
          <w:szCs w:val="22"/>
        </w:rPr>
        <w:t xml:space="preserve"> </w:t>
      </w:r>
      <w:r>
        <w:rPr>
          <w:rFonts w:ascii="Arial Narrow" w:hAnsi="Arial Narrow"/>
          <w:noProof/>
          <w:sz w:val="22"/>
          <w:szCs w:val="22"/>
        </w:rPr>
        <w:drawing>
          <wp:inline distT="0" distB="0" distL="0" distR="0">
            <wp:extent cx="1590754" cy="1140275"/>
            <wp:effectExtent l="0" t="0" r="9446" b="2725"/>
            <wp:docPr id="9" name="Image 9" descr="Suppresseur – TDS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t="13300" b="15018"/>
                    <a:stretch>
                      <a:fillRect/>
                    </a:stretch>
                  </pic:blipFill>
                  <pic:spPr>
                    <a:xfrm>
                      <a:off x="0" y="0"/>
                      <a:ext cx="1590754" cy="1140275"/>
                    </a:xfrm>
                    <a:prstGeom prst="rect">
                      <a:avLst/>
                    </a:prstGeom>
                    <a:noFill/>
                    <a:ln>
                      <a:noFill/>
                      <a:prstDash/>
                    </a:ln>
                  </pic:spPr>
                </pic:pic>
              </a:graphicData>
            </a:graphic>
          </wp:inline>
        </w:drawing>
      </w:r>
    </w:p>
    <w:p w:rsidR="00CE01B1" w:rsidRDefault="007A2CFC">
      <w:pPr>
        <w:suppressAutoHyphens w:val="0"/>
        <w:spacing w:after="120" w:line="276" w:lineRule="auto"/>
        <w:jc w:val="both"/>
        <w:textAlignment w:val="auto"/>
      </w:pPr>
      <w:r>
        <w:rPr>
          <w:rFonts w:ascii="Arial Narrow" w:hAnsi="Arial Narrow"/>
          <w:sz w:val="22"/>
          <w:szCs w:val="22"/>
        </w:rPr>
        <w:t>Le surpresseur est un compresseur utilisé pour augmenter, si nécessaire, la pression de l’eau dans des canalis</w:t>
      </w:r>
      <w:r>
        <w:rPr>
          <w:rFonts w:ascii="Arial Narrow" w:hAnsi="Arial Narrow"/>
          <w:sz w:val="22"/>
          <w:szCs w:val="22"/>
        </w:rPr>
        <w:t>a</w:t>
      </w:r>
      <w:r>
        <w:rPr>
          <w:rFonts w:ascii="Arial Narrow" w:hAnsi="Arial Narrow"/>
          <w:sz w:val="22"/>
          <w:szCs w:val="22"/>
        </w:rPr>
        <w:t>tions en vue d’assurer sa distribution. C’est un élément facultatif du réseau, notamment lorsque l’emplacement en hauteur de la cuve permet l’écoulement gravitaire de l’eau.</w:t>
      </w:r>
    </w:p>
    <w:p w:rsidR="00CE01B1" w:rsidRDefault="007A2CFC">
      <w:pPr>
        <w:suppressAutoHyphens w:val="0"/>
        <w:spacing w:after="120" w:line="276" w:lineRule="auto"/>
        <w:jc w:val="both"/>
        <w:textAlignment w:val="auto"/>
      </w:pPr>
      <w:r>
        <w:rPr>
          <w:rFonts w:ascii="Arial Narrow" w:hAnsi="Arial Narrow"/>
          <w:sz w:val="22"/>
          <w:szCs w:val="22"/>
        </w:rPr>
        <w:t>A l’instar des citernes, différents modèle de surpresseurs sont proposés sur le marché. Il existe notamment deux types, l’un muni d’un réservoir, l'autre non. Les pompes surpresseurs avec réservoir sont généralement plus volumineuses mais présentent l’avantage de s’arrêter ou de démarrer automatiquement en fonction du rempli</w:t>
      </w:r>
      <w:r>
        <w:rPr>
          <w:rFonts w:ascii="Arial Narrow" w:hAnsi="Arial Narrow"/>
          <w:sz w:val="22"/>
          <w:szCs w:val="22"/>
        </w:rPr>
        <w:t>s</w:t>
      </w:r>
      <w:r>
        <w:rPr>
          <w:rFonts w:ascii="Arial Narrow" w:hAnsi="Arial Narrow"/>
          <w:sz w:val="22"/>
          <w:szCs w:val="22"/>
        </w:rPr>
        <w:t>sage du réservoir.</w:t>
      </w:r>
    </w:p>
    <w:p w:rsidR="00CE01B1" w:rsidRDefault="007A2CFC">
      <w:pPr>
        <w:suppressAutoHyphens w:val="0"/>
        <w:spacing w:after="240" w:line="276" w:lineRule="auto"/>
        <w:jc w:val="both"/>
        <w:textAlignment w:val="auto"/>
      </w:pPr>
      <w:r>
        <w:rPr>
          <w:rFonts w:ascii="Arial Narrow" w:hAnsi="Arial Narrow"/>
          <w:b/>
          <w:sz w:val="22"/>
          <w:szCs w:val="22"/>
        </w:rPr>
        <w:t>Le maitre d’ouvrage s’orientera sur un équipement certifié ACS.</w:t>
      </w:r>
      <w:r>
        <w:rPr>
          <w:rFonts w:ascii="Arial Narrow" w:hAnsi="Arial Narrow"/>
          <w:sz w:val="22"/>
          <w:szCs w:val="22"/>
        </w:rPr>
        <w:t xml:space="preserve"> Le choix du modèle de surpresseur se fera en tenant compte des conseils du fournisseur.</w:t>
      </w:r>
    </w:p>
    <w:p w:rsidR="00CE01B1" w:rsidRDefault="00CE01B1">
      <w:pPr>
        <w:suppressAutoHyphens w:val="0"/>
        <w:spacing w:after="240" w:line="276" w:lineRule="auto"/>
        <w:jc w:val="both"/>
        <w:textAlignment w:val="auto"/>
        <w:rPr>
          <w:rFonts w:ascii="Arial Narrow" w:hAnsi="Arial Narrow"/>
          <w:sz w:val="22"/>
          <w:szCs w:val="22"/>
        </w:rPr>
      </w:pPr>
    </w:p>
    <w:p w:rsidR="00CE01B1" w:rsidRDefault="00CE01B1">
      <w:pPr>
        <w:suppressAutoHyphens w:val="0"/>
        <w:spacing w:after="240" w:line="276" w:lineRule="auto"/>
        <w:jc w:val="both"/>
        <w:textAlignment w:val="auto"/>
      </w:pPr>
    </w:p>
    <w:p w:rsidR="00CE01B1" w:rsidRDefault="007A2CFC">
      <w:pPr>
        <w:numPr>
          <w:ilvl w:val="0"/>
          <w:numId w:val="17"/>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lastRenderedPageBreak/>
        <w:t>Filtration</w:t>
      </w:r>
    </w:p>
    <w:p w:rsidR="00CE01B1" w:rsidRDefault="007A2CFC">
      <w:pPr>
        <w:suppressAutoHyphens w:val="0"/>
        <w:spacing w:after="240" w:line="276" w:lineRule="auto"/>
        <w:textAlignment w:val="auto"/>
      </w:pPr>
      <w:r>
        <w:rPr>
          <w:rFonts w:ascii="Arial Narrow" w:hAnsi="Arial Narrow"/>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823170</wp:posOffset>
                </wp:positionH>
                <wp:positionV relativeFrom="paragraph">
                  <wp:posOffset>716706</wp:posOffset>
                </wp:positionV>
                <wp:extent cx="165104" cy="45089"/>
                <wp:effectExtent l="0" t="0" r="25396" b="12061"/>
                <wp:wrapNone/>
                <wp:docPr id="10" name="Rectangle 14"/>
                <wp:cNvGraphicFramePr/>
                <a:graphic xmlns:a="http://schemas.openxmlformats.org/drawingml/2006/main">
                  <a:graphicData uri="http://schemas.microsoft.com/office/word/2010/wordprocessingShape">
                    <wps:wsp>
                      <wps:cNvSpPr/>
                      <wps:spPr>
                        <a:xfrm>
                          <a:off x="0" y="0"/>
                          <a:ext cx="165104" cy="45089"/>
                        </a:xfrm>
                        <a:prstGeom prst="rect">
                          <a:avLst/>
                        </a:prstGeom>
                        <a:solidFill>
                          <a:srgbClr val="000000"/>
                        </a:solidFill>
                        <a:ln w="12701">
                          <a:solidFill>
                            <a:srgbClr val="000000"/>
                          </a:solidFill>
                          <a:prstDash val="solid"/>
                          <a:miter/>
                        </a:ln>
                      </wps:spPr>
                      <wps:bodyPr lIns="0" tIns="0" rIns="0" bIns="0"/>
                    </wps:wsp>
                  </a:graphicData>
                </a:graphic>
              </wp:anchor>
            </w:drawing>
          </mc:Choice>
          <mc:Fallback>
            <w:pict>
              <v:rect id="Rectangle 14" o:spid="_x0000_s1026" style="position:absolute;margin-left:64.8pt;margin-top:56.45pt;width:13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" fillcolor="black" strokeweight=".35281mm">
                <v:textbox inset="0,0,0,0"/>
              </v:rect>
            </w:pict>
          </mc:Fallback>
        </mc:AlternateContent>
      </w:r>
      <w:r>
        <w:rPr>
          <w:rFonts w:ascii="Arial Narrow" w:hAnsi="Arial Narrow"/>
          <w:b/>
          <w:noProof/>
          <w:sz w:val="22"/>
          <w:szCs w:val="22"/>
        </w:rPr>
        <mc:AlternateContent>
          <mc:Choice Requires="wps">
            <w:drawing>
              <wp:anchor distT="0" distB="0" distL="114300" distR="114300" simplePos="0" relativeHeight="251664384" behindDoc="0" locked="0" layoutInCell="1" allowOverlap="1">
                <wp:simplePos x="0" y="0"/>
                <wp:positionH relativeFrom="column">
                  <wp:posOffset>2173601</wp:posOffset>
                </wp:positionH>
                <wp:positionV relativeFrom="paragraph">
                  <wp:posOffset>509265</wp:posOffset>
                </wp:positionV>
                <wp:extent cx="465457" cy="130814"/>
                <wp:effectExtent l="0" t="0" r="0" b="2536"/>
                <wp:wrapNone/>
                <wp:docPr id="11" name="Organigramme : Données 13"/>
                <wp:cNvGraphicFramePr/>
                <a:graphic xmlns:a="http://schemas.openxmlformats.org/drawingml/2006/main">
                  <a:graphicData uri="http://schemas.microsoft.com/office/word/2010/wordprocessingShape">
                    <wps:wsp>
                      <wps:cNvSpPr/>
                      <wps:spPr>
                        <a:xfrm>
                          <a:off x="0" y="0"/>
                          <a:ext cx="465457" cy="130814"/>
                        </a:xfrm>
                        <a:custGeom>
                          <a:avLst/>
                          <a:gdLst>
                            <a:gd name="f0" fmla="val 10800000"/>
                            <a:gd name="f1" fmla="val 5400000"/>
                            <a:gd name="f2" fmla="val 180"/>
                            <a:gd name="f3" fmla="val w"/>
                            <a:gd name="f4" fmla="val h"/>
                            <a:gd name="f5" fmla="val 0"/>
                            <a:gd name="f6" fmla="val 5"/>
                            <a:gd name="f7" fmla="val 1"/>
                            <a:gd name="f8" fmla="val 4"/>
                            <a:gd name="f9" fmla="+- 0 0 -360"/>
                            <a:gd name="f10" fmla="+- 0 0 -270"/>
                            <a:gd name="f11" fmla="+- 0 0 -180"/>
                            <a:gd name="f12" fmla="+- 0 0 -90"/>
                            <a:gd name="f13" fmla="*/ f3 1 5"/>
                            <a:gd name="f14" fmla="*/ f4 1 5"/>
                            <a:gd name="f15" fmla="+- f6 0 f5"/>
                            <a:gd name="f16" fmla="*/ f9 f0 1"/>
                            <a:gd name="f17" fmla="*/ f10 f0 1"/>
                            <a:gd name="f18" fmla="*/ f11 f0 1"/>
                            <a:gd name="f19" fmla="*/ f12 f0 1"/>
                            <a:gd name="f20" fmla="*/ f15 1 2"/>
                            <a:gd name="f21" fmla="*/ f15 1 5"/>
                            <a:gd name="f22" fmla="*/ f15 1 10"/>
                            <a:gd name="f23" fmla="*/ f15 2 1"/>
                            <a:gd name="f24" fmla="*/ f15 3 1"/>
                            <a:gd name="f25" fmla="*/ f15 4 1"/>
                            <a:gd name="f26" fmla="*/ f15 9 1"/>
                            <a:gd name="f27" fmla="*/ f16 1 f2"/>
                            <a:gd name="f28" fmla="*/ f17 1 f2"/>
                            <a:gd name="f29" fmla="*/ f18 1 f2"/>
                            <a:gd name="f30" fmla="*/ f19 1 f2"/>
                            <a:gd name="f31" fmla="+- f5 f20 0"/>
                            <a:gd name="f32" fmla="*/ f23 1 5"/>
                            <a:gd name="f33" fmla="*/ f24 1 5"/>
                            <a:gd name="f34" fmla="*/ f25 1 5"/>
                            <a:gd name="f35" fmla="*/ f26 1 10"/>
                            <a:gd name="f36" fmla="*/ f5 1 f21"/>
                            <a:gd name="f37" fmla="*/ f22 1 f21"/>
                            <a:gd name="f38" fmla="*/ f6 1 f21"/>
                            <a:gd name="f39" fmla="*/ f21 1 f21"/>
                            <a:gd name="f40" fmla="+- f27 0 f1"/>
                            <a:gd name="f41" fmla="+- f28 0 f1"/>
                            <a:gd name="f42" fmla="+- f29 0 f1"/>
                            <a:gd name="f43" fmla="+- f30 0 f1"/>
                            <a:gd name="f44" fmla="*/ f33 1 f21"/>
                            <a:gd name="f45" fmla="*/ f31 1 f21"/>
                            <a:gd name="f46" fmla="*/ f32 1 f21"/>
                            <a:gd name="f47" fmla="*/ f35 1 f21"/>
                            <a:gd name="f48" fmla="*/ f34 1 f21"/>
                            <a:gd name="f49" fmla="*/ f39 f13 1"/>
                            <a:gd name="f50" fmla="*/ f38 f14 1"/>
                            <a:gd name="f51" fmla="*/ f36 f14 1"/>
                            <a:gd name="f52" fmla="*/ f37 f13 1"/>
                            <a:gd name="f53" fmla="*/ f48 f13 1"/>
                            <a:gd name="f54" fmla="*/ f44 f13 1"/>
                            <a:gd name="f55" fmla="*/ f45 f14 1"/>
                            <a:gd name="f56" fmla="*/ f46 f13 1"/>
                            <a:gd name="f57" fmla="*/ f47 f13 1"/>
                          </a:gdLst>
                          <a:ahLst/>
                          <a:cxnLst>
                            <a:cxn ang="3cd4">
                              <a:pos x="hc" y="t"/>
                            </a:cxn>
                            <a:cxn ang="0">
                              <a:pos x="r" y="vc"/>
                            </a:cxn>
                            <a:cxn ang="cd4">
                              <a:pos x="hc" y="b"/>
                            </a:cxn>
                            <a:cxn ang="cd2">
                              <a:pos x="l" y="vc"/>
                            </a:cxn>
                            <a:cxn ang="f40">
                              <a:pos x="f54" y="f51"/>
                            </a:cxn>
                            <a:cxn ang="f41">
                              <a:pos x="f52" y="f55"/>
                            </a:cxn>
                            <a:cxn ang="f42">
                              <a:pos x="f56" y="f50"/>
                            </a:cxn>
                            <a:cxn ang="f43">
                              <a:pos x="f57" y="f55"/>
                            </a:cxn>
                          </a:cxnLst>
                          <a:rect l="f49" t="f51" r="f53" b="f50"/>
                          <a:pathLst>
                            <a:path w="5" h="5">
                              <a:moveTo>
                                <a:pt x="f5" y="f6"/>
                              </a:moveTo>
                              <a:lnTo>
                                <a:pt x="f7" y="f5"/>
                              </a:lnTo>
                              <a:lnTo>
                                <a:pt x="f6" y="f5"/>
                              </a:lnTo>
                              <a:lnTo>
                                <a:pt x="f8" y="f6"/>
                              </a:lnTo>
                              <a:close/>
                            </a:path>
                          </a:pathLst>
                        </a:custGeom>
                        <a:solidFill>
                          <a:srgbClr val="595959"/>
                        </a:solidFill>
                        <a:ln>
                          <a:noFill/>
                          <a:prstDash val="solid"/>
                        </a:ln>
                      </wps:spPr>
                      <wps:bodyPr lIns="0" tIns="0" rIns="0" bIns="0"/>
                    </wps:wsp>
                  </a:graphicData>
                </a:graphic>
              </wp:anchor>
            </w:drawing>
          </mc:Choice>
          <mc:Fallback>
            <w:pict>
              <v:shape id="Organigramme : Données 13" o:spid="_x0000_s1026" style="position:absolute;margin-left:171.15pt;margin-top:40.1pt;width:36.65pt;height:10.3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" path="m,5l1,,5,,4,5,,5xe" fillcolor="#595959" stroked="f">
                <v:path arrowok="t" o:connecttype="custom" o:connectlocs="232729,0;465457,65407;232729,130814;0,65407;279274,0;46546,65407;186183,130814;418911,65407" o:connectangles="270,0,90,180,270,180,90,0" textboxrect="1,0,4,5"/>
              </v:shape>
            </w:pict>
          </mc:Fallback>
        </mc:AlternateContent>
      </w:r>
      <w:r>
        <w:rPr>
          <w:rFonts w:ascii="Arial Narrow" w:hAnsi="Arial Narrow"/>
          <w:b/>
          <w:noProof/>
          <w:sz w:val="22"/>
          <w:szCs w:val="22"/>
        </w:rPr>
        <w:drawing>
          <wp:inline distT="0" distB="0" distL="0" distR="0">
            <wp:extent cx="1578345" cy="1476061"/>
            <wp:effectExtent l="13042" t="6008" r="15847" b="15847"/>
            <wp:docPr id="12" name="Image 10" descr="\\OEG-NAS01\Laure\Appels_A_Projets_OE971\Stockage_eau\AAP_2018\8-Inauguration\Eaux_Claires_122019\20191219_0954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2162" t="9972" r="46619" b="5535"/>
                    <a:stretch>
                      <a:fillRect/>
                    </a:stretch>
                  </pic:blipFill>
                  <pic:spPr>
                    <a:xfrm rot="5400013">
                      <a:off x="0" y="0"/>
                      <a:ext cx="1578345" cy="1476061"/>
                    </a:xfrm>
                    <a:prstGeom prst="rect">
                      <a:avLst/>
                    </a:prstGeom>
                    <a:noFill/>
                    <a:ln>
                      <a:noFill/>
                      <a:prstDash/>
                    </a:ln>
                  </pic:spPr>
                </pic:pic>
              </a:graphicData>
            </a:graphic>
          </wp:inline>
        </w:drawing>
      </w:r>
      <w:r>
        <w:rPr>
          <w:rFonts w:ascii="Arial Narrow" w:hAnsi="Arial Narrow"/>
          <w:b/>
          <w:sz w:val="22"/>
          <w:szCs w:val="22"/>
        </w:rPr>
        <w:t xml:space="preserve">  </w:t>
      </w:r>
      <w:r>
        <w:rPr>
          <w:rFonts w:ascii="Arial Narrow" w:hAnsi="Arial Narrow"/>
          <w:b/>
          <w:noProof/>
          <w:sz w:val="22"/>
          <w:szCs w:val="22"/>
        </w:rPr>
        <w:drawing>
          <wp:inline distT="0" distB="0" distL="0" distR="0">
            <wp:extent cx="2242428" cy="1664537"/>
            <wp:effectExtent l="0" t="0" r="5472" b="0"/>
            <wp:docPr id="13"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r="6302"/>
                    <a:stretch>
                      <a:fillRect/>
                    </a:stretch>
                  </pic:blipFill>
                  <pic:spPr>
                    <a:xfrm>
                      <a:off x="0" y="0"/>
                      <a:ext cx="2242428" cy="1664537"/>
                    </a:xfrm>
                    <a:prstGeom prst="rect">
                      <a:avLst/>
                    </a:prstGeom>
                    <a:noFill/>
                    <a:ln>
                      <a:noFill/>
                      <a:prstDash/>
                    </a:ln>
                  </pic:spPr>
                </pic:pic>
              </a:graphicData>
            </a:graphic>
          </wp:inline>
        </w:drawing>
      </w:r>
      <w:r>
        <w:rPr>
          <w:rFonts w:ascii="Arial Narrow" w:hAnsi="Arial Narrow"/>
          <w:b/>
          <w:sz w:val="22"/>
          <w:szCs w:val="22"/>
        </w:rPr>
        <w:t xml:space="preserve">  </w:t>
      </w:r>
      <w:r>
        <w:rPr>
          <w:rFonts w:ascii="Arial Narrow" w:hAnsi="Arial Narrow"/>
          <w:b/>
          <w:noProof/>
          <w:sz w:val="22"/>
          <w:szCs w:val="22"/>
        </w:rPr>
        <w:drawing>
          <wp:inline distT="0" distB="0" distL="0" distR="0">
            <wp:extent cx="1581610" cy="1644932"/>
            <wp:effectExtent l="0" t="0" r="0" b="0"/>
            <wp:docPr id="14"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5352" t="22703" r="42518" b="25520"/>
                    <a:stretch>
                      <a:fillRect/>
                    </a:stretch>
                  </pic:blipFill>
                  <pic:spPr>
                    <a:xfrm>
                      <a:off x="0" y="0"/>
                      <a:ext cx="1581610" cy="1644932"/>
                    </a:xfrm>
                    <a:prstGeom prst="rect">
                      <a:avLst/>
                    </a:prstGeom>
                    <a:noFill/>
                    <a:ln>
                      <a:noFill/>
                      <a:prstDash/>
                    </a:ln>
                  </pic:spPr>
                </pic:pic>
              </a:graphicData>
            </a:graphic>
          </wp:inline>
        </w:drawing>
      </w:r>
    </w:p>
    <w:p w:rsidR="00CE01B1" w:rsidRDefault="007A2CFC">
      <w:pPr>
        <w:suppressAutoHyphens w:val="0"/>
        <w:spacing w:after="120" w:line="276" w:lineRule="auto"/>
        <w:jc w:val="both"/>
        <w:textAlignment w:val="auto"/>
      </w:pPr>
      <w:r>
        <w:rPr>
          <w:rFonts w:ascii="Arial Narrow" w:hAnsi="Arial Narrow"/>
          <w:sz w:val="22"/>
          <w:szCs w:val="22"/>
        </w:rPr>
        <w:t xml:space="preserve">L’installation d’un </w:t>
      </w:r>
      <w:r>
        <w:rPr>
          <w:rFonts w:ascii="Arial Narrow" w:hAnsi="Arial Narrow"/>
          <w:b/>
          <w:sz w:val="22"/>
          <w:szCs w:val="22"/>
        </w:rPr>
        <w:t>système de filtration classique</w:t>
      </w:r>
      <w:r>
        <w:rPr>
          <w:rFonts w:ascii="Arial Narrow" w:hAnsi="Arial Narrow"/>
          <w:sz w:val="22"/>
          <w:szCs w:val="22"/>
        </w:rPr>
        <w:t xml:space="preserve"> vise à séparer l’eau des particules fines susceptibles d’être véhiculées dans le réseau de distribution d’eau potable. Il limite ainsi les dépôts en fond de cuve et facilite l’entretien.</w:t>
      </w:r>
    </w:p>
    <w:p w:rsidR="00CE01B1" w:rsidRDefault="007A2CFC">
      <w:pPr>
        <w:suppressAutoHyphens w:val="0"/>
        <w:spacing w:after="120" w:line="276" w:lineRule="auto"/>
        <w:jc w:val="both"/>
        <w:textAlignment w:val="auto"/>
      </w:pPr>
      <w:r>
        <w:rPr>
          <w:rFonts w:ascii="Arial Narrow" w:hAnsi="Arial Narrow"/>
          <w:sz w:val="22"/>
          <w:szCs w:val="22"/>
        </w:rPr>
        <w:t xml:space="preserve">Il est recommandé d’opter pour des </w:t>
      </w:r>
      <w:r>
        <w:rPr>
          <w:rFonts w:ascii="Arial Narrow" w:hAnsi="Arial Narrow"/>
          <w:b/>
          <w:sz w:val="22"/>
          <w:szCs w:val="22"/>
        </w:rPr>
        <w:t>seuils de filtration de 0,45 à 1 micron</w:t>
      </w:r>
      <w:r>
        <w:rPr>
          <w:rFonts w:ascii="Arial Narrow" w:hAnsi="Arial Narrow"/>
          <w:sz w:val="22"/>
          <w:szCs w:val="22"/>
        </w:rPr>
        <w:t>.</w:t>
      </w:r>
    </w:p>
    <w:p w:rsidR="00CE01B1" w:rsidRDefault="007A2CFC">
      <w:pPr>
        <w:suppressAutoHyphens w:val="0"/>
        <w:spacing w:after="240" w:line="276" w:lineRule="auto"/>
        <w:jc w:val="both"/>
        <w:textAlignment w:val="auto"/>
      </w:pPr>
      <w:r>
        <w:rPr>
          <w:rFonts w:ascii="Arial Narrow" w:hAnsi="Arial Narrow"/>
          <w:sz w:val="22"/>
          <w:szCs w:val="22"/>
        </w:rPr>
        <w:t xml:space="preserve">Là encore, </w:t>
      </w:r>
      <w:r>
        <w:rPr>
          <w:rFonts w:ascii="Arial Narrow" w:hAnsi="Arial Narrow"/>
          <w:b/>
          <w:sz w:val="22"/>
          <w:szCs w:val="22"/>
        </w:rPr>
        <w:t>les filtres doivent être certifiés ACS.</w:t>
      </w:r>
    </w:p>
    <w:p w:rsidR="00CE01B1" w:rsidRDefault="007A2CFC">
      <w:pPr>
        <w:suppressAutoHyphens w:val="0"/>
        <w:spacing w:after="240" w:line="276" w:lineRule="auto"/>
        <w:jc w:val="both"/>
        <w:textAlignment w:val="auto"/>
      </w:pPr>
      <w:r>
        <w:rPr>
          <w:rFonts w:ascii="Arial Narrow" w:hAnsi="Arial Narrow"/>
          <w:sz w:val="22"/>
          <w:szCs w:val="22"/>
        </w:rPr>
        <w:t xml:space="preserve">En </w:t>
      </w:r>
      <w:r>
        <w:rPr>
          <w:rFonts w:ascii="Arial Narrow" w:hAnsi="Arial Narrow"/>
          <w:b/>
          <w:sz w:val="22"/>
          <w:szCs w:val="22"/>
        </w:rPr>
        <w:t>cas de stockage plus important</w:t>
      </w:r>
      <w:r>
        <w:rPr>
          <w:rFonts w:ascii="Arial Narrow" w:hAnsi="Arial Narrow"/>
          <w:sz w:val="22"/>
          <w:szCs w:val="22"/>
        </w:rPr>
        <w:t xml:space="preserve">, des dispositifs de stérilisation par lampe UV ou des dispositifs de </w:t>
      </w:r>
      <w:proofErr w:type="spellStart"/>
      <w:r>
        <w:rPr>
          <w:rFonts w:ascii="Arial Narrow" w:hAnsi="Arial Narrow"/>
          <w:sz w:val="22"/>
          <w:szCs w:val="22"/>
        </w:rPr>
        <w:t>rechlor</w:t>
      </w:r>
      <w:r>
        <w:rPr>
          <w:rFonts w:ascii="Arial Narrow" w:hAnsi="Arial Narrow"/>
          <w:sz w:val="22"/>
          <w:szCs w:val="22"/>
        </w:rPr>
        <w:t>a</w:t>
      </w:r>
      <w:r>
        <w:rPr>
          <w:rFonts w:ascii="Arial Narrow" w:hAnsi="Arial Narrow"/>
          <w:sz w:val="22"/>
          <w:szCs w:val="22"/>
        </w:rPr>
        <w:t>tion</w:t>
      </w:r>
      <w:proofErr w:type="spellEnd"/>
      <w:r>
        <w:rPr>
          <w:rFonts w:ascii="Arial Narrow" w:hAnsi="Arial Narrow"/>
          <w:sz w:val="22"/>
          <w:szCs w:val="22"/>
        </w:rPr>
        <w:t xml:space="preserve"> peuvent être envisagés mais ils doivent être mis en place par des installateurs qualifiés et maintenus réguli</w:t>
      </w:r>
      <w:r>
        <w:rPr>
          <w:rFonts w:ascii="Arial Narrow" w:hAnsi="Arial Narrow"/>
          <w:sz w:val="22"/>
          <w:szCs w:val="22"/>
        </w:rPr>
        <w:t>è</w:t>
      </w:r>
      <w:r>
        <w:rPr>
          <w:rFonts w:ascii="Arial Narrow" w:hAnsi="Arial Narrow"/>
          <w:sz w:val="22"/>
          <w:szCs w:val="22"/>
        </w:rPr>
        <w:t>rement (contrat/planning de maintenance).</w:t>
      </w:r>
    </w:p>
    <w:p w:rsidR="00CE01B1" w:rsidRDefault="007A2CFC">
      <w:pPr>
        <w:numPr>
          <w:ilvl w:val="0"/>
          <w:numId w:val="17"/>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Raccordement du dispositif au réseau d’eau potable</w:t>
      </w:r>
    </w:p>
    <w:p w:rsidR="00CE01B1" w:rsidRDefault="007A2CFC">
      <w:pPr>
        <w:suppressAutoHyphens w:val="0"/>
        <w:spacing w:after="240" w:line="276" w:lineRule="auto"/>
        <w:jc w:val="both"/>
        <w:textAlignment w:val="auto"/>
      </w:pPr>
      <w:r>
        <w:rPr>
          <w:rFonts w:ascii="Arial Narrow" w:hAnsi="Arial Narrow"/>
          <w:sz w:val="22"/>
          <w:szCs w:val="22"/>
        </w:rPr>
        <w:t xml:space="preserve">Les </w:t>
      </w:r>
      <w:r>
        <w:rPr>
          <w:rFonts w:ascii="Arial Narrow" w:hAnsi="Arial Narrow"/>
          <w:b/>
          <w:sz w:val="22"/>
          <w:szCs w:val="22"/>
        </w:rPr>
        <w:t>équipements</w:t>
      </w:r>
      <w:r>
        <w:rPr>
          <w:rFonts w:ascii="Arial Narrow" w:hAnsi="Arial Narrow"/>
          <w:sz w:val="22"/>
          <w:szCs w:val="22"/>
        </w:rPr>
        <w:t xml:space="preserve"> (tuyaux, joints, vannes, etc.) </w:t>
      </w:r>
      <w:r>
        <w:rPr>
          <w:rFonts w:ascii="Arial Narrow" w:hAnsi="Arial Narrow"/>
          <w:b/>
          <w:sz w:val="22"/>
          <w:szCs w:val="22"/>
        </w:rPr>
        <w:t>utilisés pour raccorder le dispositif de stockage au réseau d’eau potable</w:t>
      </w:r>
      <w:r>
        <w:rPr>
          <w:rFonts w:ascii="Arial Narrow" w:hAnsi="Arial Narrow"/>
          <w:sz w:val="22"/>
          <w:szCs w:val="22"/>
        </w:rPr>
        <w:t xml:space="preserve"> </w:t>
      </w:r>
      <w:r>
        <w:rPr>
          <w:rFonts w:ascii="Arial Narrow" w:hAnsi="Arial Narrow"/>
          <w:b/>
          <w:sz w:val="22"/>
          <w:szCs w:val="22"/>
        </w:rPr>
        <w:t>doivent être ACS</w:t>
      </w:r>
      <w:r>
        <w:rPr>
          <w:rFonts w:ascii="Arial Narrow" w:hAnsi="Arial Narrow"/>
          <w:sz w:val="22"/>
          <w:szCs w:val="22"/>
        </w:rPr>
        <w:t>.</w:t>
      </w:r>
    </w:p>
    <w:p w:rsidR="00CE01B1" w:rsidRDefault="007A2CFC">
      <w:pPr>
        <w:suppressAutoHyphens w:val="0"/>
        <w:spacing w:after="120" w:line="276" w:lineRule="auto"/>
        <w:jc w:val="both"/>
        <w:textAlignment w:val="auto"/>
      </w:pPr>
      <w:r>
        <w:rPr>
          <w:rFonts w:ascii="Arial Narrow" w:hAnsi="Arial Narrow"/>
          <w:sz w:val="22"/>
          <w:szCs w:val="22"/>
        </w:rPr>
        <w:t xml:space="preserve">L’installation d’un </w:t>
      </w:r>
      <w:r>
        <w:rPr>
          <w:rFonts w:ascii="Arial Narrow" w:hAnsi="Arial Narrow"/>
          <w:b/>
          <w:sz w:val="22"/>
          <w:szCs w:val="22"/>
        </w:rPr>
        <w:t>système de bypass</w:t>
      </w:r>
      <w:r>
        <w:rPr>
          <w:rFonts w:ascii="Arial Narrow" w:hAnsi="Arial Narrow"/>
          <w:sz w:val="22"/>
          <w:szCs w:val="22"/>
        </w:rPr>
        <w:t xml:space="preserve"> constitue une solution pratique lorsque le détournement de l’eau alime</w:t>
      </w:r>
      <w:r>
        <w:rPr>
          <w:rFonts w:ascii="Arial Narrow" w:hAnsi="Arial Narrow"/>
          <w:sz w:val="22"/>
          <w:szCs w:val="22"/>
        </w:rPr>
        <w:t>n</w:t>
      </w:r>
      <w:r>
        <w:rPr>
          <w:rFonts w:ascii="Arial Narrow" w:hAnsi="Arial Narrow"/>
          <w:sz w:val="22"/>
          <w:szCs w:val="22"/>
        </w:rPr>
        <w:t>tant la cuve est nécessaire, en particulier :</w:t>
      </w:r>
    </w:p>
    <w:p w:rsidR="00CE01B1" w:rsidRDefault="007A2CFC">
      <w:pPr>
        <w:numPr>
          <w:ilvl w:val="0"/>
          <w:numId w:val="20"/>
        </w:numPr>
        <w:suppressAutoHyphens w:val="0"/>
        <w:spacing w:after="240" w:line="276" w:lineRule="auto"/>
        <w:jc w:val="both"/>
        <w:textAlignment w:val="auto"/>
        <w:rPr>
          <w:rFonts w:ascii="Arial Narrow" w:hAnsi="Arial Narrow"/>
          <w:sz w:val="22"/>
          <w:szCs w:val="22"/>
        </w:rPr>
      </w:pPr>
      <w:r>
        <w:rPr>
          <w:rFonts w:ascii="Arial Narrow" w:hAnsi="Arial Narrow"/>
          <w:sz w:val="22"/>
          <w:szCs w:val="22"/>
        </w:rPr>
        <w:t>Lorsque des opérations de vidange et d’entretien sont réalisées aux heures de fréquentation de l’établissement ;</w:t>
      </w:r>
    </w:p>
    <w:p w:rsidR="00CE01B1" w:rsidRDefault="007A2CFC">
      <w:pPr>
        <w:numPr>
          <w:ilvl w:val="0"/>
          <w:numId w:val="20"/>
        </w:numPr>
        <w:suppressAutoHyphens w:val="0"/>
        <w:spacing w:after="240" w:line="276" w:lineRule="auto"/>
        <w:jc w:val="both"/>
        <w:textAlignment w:val="auto"/>
        <w:rPr>
          <w:rFonts w:ascii="Arial Narrow" w:hAnsi="Arial Narrow"/>
          <w:sz w:val="22"/>
          <w:szCs w:val="22"/>
        </w:rPr>
      </w:pPr>
      <w:r>
        <w:rPr>
          <w:rFonts w:ascii="Arial Narrow" w:hAnsi="Arial Narrow"/>
          <w:sz w:val="22"/>
          <w:szCs w:val="22"/>
        </w:rPr>
        <w:t>Si une panne nécessite l’intervention d’un professionnel (cas du surpresseur notamment).</w:t>
      </w:r>
    </w:p>
    <w:p w:rsidR="00CE01B1" w:rsidRDefault="007A2CFC">
      <w:pPr>
        <w:numPr>
          <w:ilvl w:val="0"/>
          <w:numId w:val="17"/>
        </w:numPr>
        <w:suppressAutoHyphens w:val="0"/>
        <w:spacing w:after="240" w:line="276" w:lineRule="auto"/>
        <w:jc w:val="both"/>
        <w:textAlignment w:val="auto"/>
        <w:rPr>
          <w:rFonts w:ascii="Arial Narrow" w:hAnsi="Arial Narrow"/>
          <w:b/>
          <w:color w:val="0085B4"/>
          <w:sz w:val="24"/>
          <w:szCs w:val="22"/>
          <w:u w:val="single"/>
        </w:rPr>
      </w:pPr>
      <w:r>
        <w:rPr>
          <w:rFonts w:ascii="Arial Narrow" w:hAnsi="Arial Narrow"/>
          <w:b/>
          <w:color w:val="0085B4"/>
          <w:sz w:val="24"/>
          <w:szCs w:val="22"/>
          <w:u w:val="single"/>
        </w:rPr>
        <w:t>Local de protection</w:t>
      </w:r>
    </w:p>
    <w:p w:rsidR="00CE01B1" w:rsidRDefault="007A2CFC">
      <w:pPr>
        <w:suppressAutoHyphens w:val="0"/>
        <w:spacing w:after="240" w:line="276" w:lineRule="auto"/>
        <w:jc w:val="both"/>
        <w:textAlignment w:val="auto"/>
      </w:pPr>
      <w:r>
        <w:rPr>
          <w:rFonts w:ascii="Arial Narrow" w:hAnsi="Arial Narrow"/>
          <w:sz w:val="22"/>
          <w:szCs w:val="22"/>
        </w:rPr>
        <w:t xml:space="preserve">Le dispositif de stockages d’eau </w:t>
      </w:r>
      <w:r>
        <w:rPr>
          <w:rFonts w:ascii="Arial Narrow" w:hAnsi="Arial Narrow"/>
          <w:b/>
          <w:sz w:val="22"/>
          <w:szCs w:val="22"/>
        </w:rPr>
        <w:t>doit être installé</w:t>
      </w:r>
      <w:r>
        <w:rPr>
          <w:rFonts w:ascii="Arial Narrow" w:hAnsi="Arial Narrow"/>
          <w:sz w:val="22"/>
          <w:szCs w:val="22"/>
        </w:rPr>
        <w:t xml:space="preserve">, </w:t>
      </w:r>
      <w:r>
        <w:rPr>
          <w:rFonts w:ascii="Arial Narrow" w:hAnsi="Arial Narrow"/>
          <w:b/>
          <w:sz w:val="22"/>
          <w:szCs w:val="22"/>
        </w:rPr>
        <w:t>sur une dalle, dans un local en béton, en parpaing ou en bois</w:t>
      </w:r>
      <w:r>
        <w:rPr>
          <w:rFonts w:ascii="Arial Narrow" w:hAnsi="Arial Narrow"/>
          <w:sz w:val="22"/>
          <w:szCs w:val="22"/>
        </w:rPr>
        <w:t xml:space="preserve"> respectant les normes parasismiques et </w:t>
      </w:r>
      <w:proofErr w:type="spellStart"/>
      <w:r>
        <w:rPr>
          <w:rFonts w:ascii="Arial Narrow" w:hAnsi="Arial Narrow"/>
          <w:sz w:val="22"/>
          <w:szCs w:val="22"/>
        </w:rPr>
        <w:t>paracycloniques</w:t>
      </w:r>
      <w:proofErr w:type="spellEnd"/>
      <w:r>
        <w:rPr>
          <w:rFonts w:ascii="Arial Narrow" w:hAnsi="Arial Narrow"/>
          <w:sz w:val="22"/>
          <w:szCs w:val="22"/>
        </w:rPr>
        <w:t xml:space="preserve">. </w:t>
      </w:r>
    </w:p>
    <w:p w:rsidR="00CE01B1" w:rsidRDefault="007A2CFC">
      <w:pPr>
        <w:suppressAutoHyphens w:val="0"/>
        <w:spacing w:after="240" w:line="276" w:lineRule="auto"/>
        <w:jc w:val="both"/>
        <w:textAlignment w:val="auto"/>
        <w:rPr>
          <w:rFonts w:ascii="Arial Narrow" w:hAnsi="Arial Narrow"/>
          <w:sz w:val="22"/>
          <w:szCs w:val="22"/>
        </w:rPr>
      </w:pPr>
      <w:r>
        <w:rPr>
          <w:rFonts w:ascii="Arial Narrow" w:hAnsi="Arial Narrow"/>
          <w:sz w:val="22"/>
          <w:szCs w:val="22"/>
        </w:rPr>
        <w:t>Ce local technique a plus spécifiquement pour rôle de :</w:t>
      </w:r>
    </w:p>
    <w:p w:rsidR="00CE01B1" w:rsidRDefault="007A2CFC">
      <w:pPr>
        <w:numPr>
          <w:ilvl w:val="0"/>
          <w:numId w:val="20"/>
        </w:numPr>
        <w:suppressAutoHyphens w:val="0"/>
        <w:spacing w:after="240" w:line="276" w:lineRule="auto"/>
        <w:jc w:val="both"/>
        <w:textAlignment w:val="auto"/>
      </w:pPr>
      <w:r>
        <w:rPr>
          <w:rFonts w:ascii="Arial Narrow" w:hAnsi="Arial Narrow"/>
          <w:b/>
          <w:sz w:val="22"/>
          <w:szCs w:val="22"/>
        </w:rPr>
        <w:t>Protéger la citerne du rayonnement solaire UV</w:t>
      </w:r>
      <w:r>
        <w:rPr>
          <w:rFonts w:ascii="Arial Narrow" w:hAnsi="Arial Narrow"/>
          <w:sz w:val="22"/>
          <w:szCs w:val="22"/>
        </w:rPr>
        <w:t xml:space="preserve"> qui engendre une augmentation de la température de l’eau (dégazage du chlore plus rapide, risque de prolifération d’agents pathogènes) et affecte les mat</w:t>
      </w:r>
      <w:r>
        <w:rPr>
          <w:rFonts w:ascii="Arial Narrow" w:hAnsi="Arial Narrow"/>
          <w:sz w:val="22"/>
          <w:szCs w:val="22"/>
        </w:rPr>
        <w:t>é</w:t>
      </w:r>
      <w:r>
        <w:rPr>
          <w:rFonts w:ascii="Arial Narrow" w:hAnsi="Arial Narrow"/>
          <w:sz w:val="22"/>
          <w:szCs w:val="22"/>
        </w:rPr>
        <w:t>riaux ;</w:t>
      </w:r>
    </w:p>
    <w:p w:rsidR="00CE01B1" w:rsidRDefault="007A2CFC">
      <w:pPr>
        <w:numPr>
          <w:ilvl w:val="0"/>
          <w:numId w:val="20"/>
        </w:numPr>
        <w:suppressAutoHyphens w:val="0"/>
        <w:spacing w:after="240" w:line="276" w:lineRule="auto"/>
        <w:jc w:val="both"/>
        <w:textAlignment w:val="auto"/>
      </w:pPr>
      <w:r>
        <w:rPr>
          <w:rFonts w:ascii="Arial Narrow" w:hAnsi="Arial Narrow"/>
          <w:b/>
          <w:sz w:val="22"/>
          <w:szCs w:val="22"/>
        </w:rPr>
        <w:t>Empêcher l’intrusion d’espèces nuisibles</w:t>
      </w:r>
      <w:r>
        <w:rPr>
          <w:rFonts w:ascii="Arial Narrow" w:hAnsi="Arial Narrow"/>
          <w:sz w:val="22"/>
          <w:szCs w:val="22"/>
        </w:rPr>
        <w:t>, notamment les rongeurs. La ventilation du local étant to</w:t>
      </w:r>
      <w:r>
        <w:rPr>
          <w:rFonts w:ascii="Arial Narrow" w:hAnsi="Arial Narrow"/>
          <w:sz w:val="22"/>
          <w:szCs w:val="22"/>
        </w:rPr>
        <w:t>u</w:t>
      </w:r>
      <w:r>
        <w:rPr>
          <w:rFonts w:ascii="Arial Narrow" w:hAnsi="Arial Narrow"/>
          <w:sz w:val="22"/>
          <w:szCs w:val="22"/>
        </w:rPr>
        <w:t>tefois recommandée, l’installation de grillage sur les ouvertures est conseillée.</w:t>
      </w:r>
    </w:p>
    <w:p w:rsidR="00CE01B1" w:rsidRDefault="007A2CFC">
      <w:pPr>
        <w:suppressAutoHyphens w:val="0"/>
        <w:spacing w:after="120" w:line="276" w:lineRule="auto"/>
        <w:jc w:val="both"/>
        <w:textAlignment w:val="auto"/>
      </w:pPr>
      <w:r>
        <w:rPr>
          <w:rFonts w:ascii="Arial Narrow" w:hAnsi="Arial Narrow"/>
          <w:sz w:val="22"/>
          <w:szCs w:val="22"/>
        </w:rPr>
        <w:lastRenderedPageBreak/>
        <w:t>En vue de garantir la sécurité des élèves mais aussi d’empêcher les actes éventuels de malveillance (dégrad</w:t>
      </w:r>
      <w:r>
        <w:rPr>
          <w:rFonts w:ascii="Arial Narrow" w:hAnsi="Arial Narrow"/>
          <w:sz w:val="22"/>
          <w:szCs w:val="22"/>
        </w:rPr>
        <w:t>a</w:t>
      </w:r>
      <w:r>
        <w:rPr>
          <w:rFonts w:ascii="Arial Narrow" w:hAnsi="Arial Narrow"/>
          <w:sz w:val="22"/>
          <w:szCs w:val="22"/>
        </w:rPr>
        <w:t xml:space="preserve">tion du matériel, contamination de l’eau…), </w:t>
      </w:r>
      <w:r>
        <w:rPr>
          <w:rFonts w:ascii="Arial Narrow" w:hAnsi="Arial Narrow"/>
          <w:b/>
          <w:sz w:val="22"/>
          <w:szCs w:val="22"/>
        </w:rPr>
        <w:t>le local technique devra obligatoirement être équipé d’un sy</w:t>
      </w:r>
      <w:r>
        <w:rPr>
          <w:rFonts w:ascii="Arial Narrow" w:hAnsi="Arial Narrow"/>
          <w:b/>
          <w:sz w:val="22"/>
          <w:szCs w:val="22"/>
        </w:rPr>
        <w:t>s</w:t>
      </w:r>
      <w:r>
        <w:rPr>
          <w:rFonts w:ascii="Arial Narrow" w:hAnsi="Arial Narrow"/>
          <w:b/>
          <w:sz w:val="22"/>
          <w:szCs w:val="22"/>
        </w:rPr>
        <w:t>tème de fermeture</w:t>
      </w:r>
      <w:r>
        <w:rPr>
          <w:rFonts w:ascii="Arial Narrow" w:hAnsi="Arial Narrow"/>
          <w:sz w:val="22"/>
          <w:szCs w:val="22"/>
        </w:rPr>
        <w:t xml:space="preserve"> (serrure à clé, cadenas, etc.).</w:t>
      </w:r>
    </w:p>
    <w:p w:rsidR="00CE01B1" w:rsidRDefault="007A2CFC">
      <w:pPr>
        <w:suppressAutoHyphens w:val="0"/>
        <w:spacing w:after="240" w:line="276" w:lineRule="auto"/>
        <w:jc w:val="center"/>
        <w:textAlignment w:val="auto"/>
      </w:pPr>
      <w:r>
        <w:rPr>
          <w:rFonts w:ascii="Arial Narrow" w:hAnsi="Arial Narrow"/>
          <w:b/>
          <w:noProof/>
          <w:sz w:val="22"/>
          <w:szCs w:val="22"/>
        </w:rPr>
        <w:drawing>
          <wp:inline distT="0" distB="0" distL="0" distR="0">
            <wp:extent cx="3418850" cy="3986454"/>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b="5721"/>
                    <a:stretch>
                      <a:fillRect/>
                    </a:stretch>
                  </pic:blipFill>
                  <pic:spPr>
                    <a:xfrm>
                      <a:off x="0" y="0"/>
                      <a:ext cx="3418850" cy="3986454"/>
                    </a:xfrm>
                    <a:prstGeom prst="rect">
                      <a:avLst/>
                    </a:prstGeom>
                    <a:noFill/>
                    <a:ln>
                      <a:noFill/>
                      <a:prstDash/>
                    </a:ln>
                  </pic:spPr>
                </pic:pic>
              </a:graphicData>
            </a:graphic>
          </wp:inline>
        </w:drawing>
      </w:r>
    </w:p>
    <w:p w:rsidR="00CE01B1" w:rsidRDefault="007A2CFC">
      <w:pPr>
        <w:shd w:val="clear" w:color="auto" w:fill="FFF2CC"/>
        <w:tabs>
          <w:tab w:val="left" w:pos="1524"/>
        </w:tabs>
        <w:suppressAutoHyphens w:val="0"/>
        <w:spacing w:after="120" w:line="276" w:lineRule="auto"/>
        <w:textAlignment w:val="auto"/>
        <w:rPr>
          <w:rFonts w:ascii="Arial Narrow" w:hAnsi="Arial Narrow"/>
          <w:b/>
          <w:sz w:val="24"/>
          <w:szCs w:val="22"/>
        </w:rPr>
      </w:pPr>
      <w:r>
        <w:rPr>
          <w:rFonts w:ascii="Arial Narrow" w:hAnsi="Arial Narrow"/>
          <w:b/>
          <w:sz w:val="24"/>
          <w:szCs w:val="22"/>
        </w:rPr>
        <w:t>Pour plus d’informations, les porteurs de projet sont invités à consulter :</w:t>
      </w:r>
    </w:p>
    <w:p w:rsidR="00CE01B1" w:rsidRDefault="007A2CFC">
      <w:pPr>
        <w:numPr>
          <w:ilvl w:val="0"/>
          <w:numId w:val="15"/>
        </w:numPr>
        <w:tabs>
          <w:tab w:val="left" w:pos="-1356"/>
        </w:tabs>
        <w:suppressAutoHyphens w:val="0"/>
        <w:spacing w:after="200" w:line="276" w:lineRule="auto"/>
        <w:textAlignment w:val="auto"/>
      </w:pPr>
      <w:r>
        <w:rPr>
          <w:rFonts w:ascii="Arial Narrow" w:hAnsi="Arial Narrow"/>
          <w:b/>
          <w:sz w:val="22"/>
          <w:szCs w:val="22"/>
        </w:rPr>
        <w:t>Le site internet de l’ARS Guadeloupe</w:t>
      </w:r>
      <w:r>
        <w:rPr>
          <w:rFonts w:ascii="Arial Narrow" w:hAnsi="Arial Narrow"/>
          <w:sz w:val="22"/>
          <w:szCs w:val="22"/>
        </w:rPr>
        <w:t>, en particulier la page dédiée aux conseils pour le stockage d’eau potable</w:t>
      </w:r>
    </w:p>
    <w:p w:rsidR="00CE01B1" w:rsidRDefault="00487E61">
      <w:pPr>
        <w:suppressAutoHyphens w:val="0"/>
        <w:spacing w:line="276" w:lineRule="auto"/>
        <w:ind w:left="720"/>
        <w:textAlignment w:val="auto"/>
        <w:rPr>
          <w:rFonts w:ascii="Arial Narrow" w:hAnsi="Arial Narrow"/>
          <w:color w:val="0000FF"/>
          <w:sz w:val="22"/>
          <w:szCs w:val="22"/>
          <w:u w:val="single"/>
          <w:lang w:eastAsia="en-US"/>
        </w:rPr>
      </w:pPr>
      <w:hyperlink r:id="rId25" w:history="1">
        <w:r w:rsidR="007A2CFC">
          <w:rPr>
            <w:rFonts w:ascii="Arial Narrow" w:hAnsi="Arial Narrow"/>
            <w:color w:val="0000FF"/>
            <w:sz w:val="22"/>
            <w:szCs w:val="22"/>
            <w:u w:val="single"/>
            <w:lang w:eastAsia="en-US"/>
          </w:rPr>
          <w:t>https://www.guadeloupe.ars.sante.fr/conseils-stockage-eau-potable</w:t>
        </w:r>
      </w:hyperlink>
    </w:p>
    <w:p w:rsidR="00BD03C1" w:rsidRDefault="00BD03C1">
      <w:pPr>
        <w:suppressAutoHyphens w:val="0"/>
        <w:spacing w:after="200" w:line="276" w:lineRule="auto"/>
        <w:rPr>
          <w:rFonts w:ascii="Arial Narrow" w:hAnsi="Arial Narrow"/>
          <w:color w:val="0000FF"/>
          <w:sz w:val="22"/>
          <w:szCs w:val="22"/>
          <w:u w:val="single"/>
          <w:lang w:eastAsia="en-US"/>
        </w:rPr>
      </w:pPr>
      <w:r>
        <w:rPr>
          <w:rFonts w:ascii="Arial Narrow" w:hAnsi="Arial Narrow"/>
          <w:color w:val="0000FF"/>
          <w:sz w:val="22"/>
          <w:szCs w:val="22"/>
          <w:u w:val="single"/>
          <w:lang w:eastAsia="en-US"/>
        </w:rPr>
        <w:br w:type="page"/>
      </w:r>
    </w:p>
    <w:p w:rsidR="00BD03C1" w:rsidRDefault="00BD03C1">
      <w:pPr>
        <w:suppressAutoHyphens w:val="0"/>
        <w:spacing w:line="276" w:lineRule="auto"/>
        <w:ind w:left="720"/>
        <w:textAlignment w:val="auto"/>
      </w:pP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t>ANNEXE N°3 </w:t>
      </w: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t>Attestation du maire pour la désignation de l’agent référant</w:t>
      </w:r>
    </w:p>
    <w:p w:rsidR="00CE01B1" w:rsidRDefault="00CE01B1" w:rsidP="00BA6AC1">
      <w:pPr>
        <w:shd w:val="clear" w:color="auto" w:fill="00B0F0"/>
        <w:autoSpaceDE w:val="0"/>
        <w:jc w:val="center"/>
        <w:rPr>
          <w:rFonts w:ascii="Arial Narrow" w:hAnsi="Arial Narrow" w:cs="Arial"/>
          <w:b/>
          <w:bCs/>
          <w:color w:val="000000"/>
          <w:sz w:val="24"/>
          <w:szCs w:val="24"/>
        </w:rPr>
      </w:pPr>
    </w:p>
    <w:p w:rsidR="004331CE" w:rsidRDefault="004331CE" w:rsidP="004331CE">
      <w:pPr>
        <w:jc w:val="both"/>
        <w:rPr>
          <w:rFonts w:ascii="Arial Narrow" w:hAnsi="Arial Narrow" w:cs="Arial"/>
          <w:b/>
          <w:bCs/>
          <w:color w:val="000000"/>
          <w:sz w:val="24"/>
          <w:szCs w:val="24"/>
        </w:rPr>
      </w:pPr>
    </w:p>
    <w:p w:rsidR="004331CE" w:rsidRPr="00254E0A" w:rsidRDefault="004331CE" w:rsidP="004331CE">
      <w:pPr>
        <w:pStyle w:val="Standard"/>
        <w:rPr>
          <w:rFonts w:ascii="Arial Narrow" w:hAnsi="Arial Narrow"/>
          <w:sz w:val="24"/>
          <w:szCs w:val="24"/>
        </w:rPr>
      </w:pPr>
      <w:r w:rsidRPr="00254E0A">
        <w:rPr>
          <w:rFonts w:ascii="Arial Narrow" w:hAnsi="Arial Narrow"/>
          <w:sz w:val="24"/>
          <w:szCs w:val="24"/>
        </w:rPr>
        <w:t>Je soussigné</w:t>
      </w:r>
      <w:r w:rsidR="00E704AD">
        <w:rPr>
          <w:rFonts w:ascii="Arial Narrow" w:hAnsi="Arial Narrow"/>
          <w:sz w:val="24"/>
          <w:szCs w:val="24"/>
        </w:rPr>
        <w:t xml:space="preserve"> (e)</w:t>
      </w:r>
      <w:r w:rsidRPr="00254E0A">
        <w:rPr>
          <w:rFonts w:ascii="Arial Narrow" w:hAnsi="Arial Narrow"/>
          <w:sz w:val="24"/>
          <w:szCs w:val="24"/>
        </w:rPr>
        <w:t>, _______________________________,</w:t>
      </w:r>
    </w:p>
    <w:p w:rsidR="004331CE" w:rsidRPr="00254E0A" w:rsidRDefault="004331CE" w:rsidP="004331CE">
      <w:pPr>
        <w:pStyle w:val="Standard"/>
        <w:rPr>
          <w:rFonts w:ascii="Arial Narrow" w:hAnsi="Arial Narrow"/>
          <w:sz w:val="24"/>
          <w:szCs w:val="24"/>
        </w:rPr>
      </w:pPr>
    </w:p>
    <w:p w:rsidR="004331CE" w:rsidRPr="00254E0A" w:rsidRDefault="004331CE" w:rsidP="004331CE">
      <w:pPr>
        <w:pStyle w:val="Standard"/>
        <w:jc w:val="both"/>
        <w:rPr>
          <w:rFonts w:ascii="Arial Narrow" w:hAnsi="Arial Narrow"/>
          <w:sz w:val="24"/>
          <w:szCs w:val="24"/>
        </w:rPr>
      </w:pPr>
      <w:r w:rsidRPr="00254E0A">
        <w:rPr>
          <w:rFonts w:ascii="Arial Narrow" w:hAnsi="Arial Narrow"/>
          <w:noProof/>
          <w:lang w:eastAsia="fr-FR"/>
        </w:rPr>
        <mc:AlternateContent>
          <mc:Choice Requires="wps">
            <w:drawing>
              <wp:anchor distT="0" distB="0" distL="114300" distR="114300" simplePos="0" relativeHeight="251668480" behindDoc="0" locked="0" layoutInCell="1" allowOverlap="1" wp14:anchorId="1397CF63" wp14:editId="41FBC97A">
                <wp:simplePos x="0" y="0"/>
                <wp:positionH relativeFrom="column">
                  <wp:posOffset>1903730</wp:posOffset>
                </wp:positionH>
                <wp:positionV relativeFrom="paragraph">
                  <wp:posOffset>113030</wp:posOffset>
                </wp:positionV>
                <wp:extent cx="3171825" cy="19685"/>
                <wp:effectExtent l="0" t="0" r="28575" b="37465"/>
                <wp:wrapNone/>
                <wp:docPr id="16" name="Connecteur droit 16"/>
                <wp:cNvGraphicFramePr/>
                <a:graphic xmlns:a="http://schemas.openxmlformats.org/drawingml/2006/main">
                  <a:graphicData uri="http://schemas.microsoft.com/office/word/2010/wordprocessingShape">
                    <wps:wsp>
                      <wps:cNvCnPr/>
                      <wps:spPr>
                        <a:xfrm flipV="1">
                          <a:off x="0" y="0"/>
                          <a:ext cx="3171825" cy="19685"/>
                        </a:xfrm>
                        <a:prstGeom prst="line">
                          <a:avLst/>
                        </a:prstGeom>
                        <a:noFill/>
                        <a:ln w="6480">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8.9pt" to="399.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" strokeweight=".18mm"/>
            </w:pict>
          </mc:Fallback>
        </mc:AlternateContent>
      </w:r>
      <w:r w:rsidRPr="00254E0A">
        <w:rPr>
          <w:rFonts w:ascii="Arial Narrow" w:hAnsi="Arial Narrow"/>
          <w:color w:val="000000"/>
          <w:sz w:val="24"/>
          <w:szCs w:val="24"/>
        </w:rPr>
        <w:t>atteste que l’agent communal</w:t>
      </w:r>
      <w:r w:rsidRPr="00254E0A">
        <w:rPr>
          <w:rStyle w:val="Appelnotedebasdep"/>
          <w:rFonts w:ascii="Arial Narrow" w:hAnsi="Arial Narrow"/>
          <w:color w:val="000000"/>
          <w:sz w:val="24"/>
          <w:szCs w:val="24"/>
        </w:rPr>
        <w:footnoteReference w:id="2"/>
      </w:r>
      <w:r w:rsidRPr="00254E0A">
        <w:rPr>
          <w:rFonts w:ascii="Arial Narrow" w:hAnsi="Arial Narrow"/>
          <w:color w:val="000000"/>
          <w:sz w:val="24"/>
          <w:szCs w:val="24"/>
        </w:rPr>
        <w:t xml:space="preserve">  </w:t>
      </w:r>
    </w:p>
    <w:p w:rsidR="004331CE" w:rsidRPr="00254E0A" w:rsidRDefault="004331CE" w:rsidP="004331CE">
      <w:pPr>
        <w:pStyle w:val="Standard"/>
        <w:jc w:val="both"/>
        <w:rPr>
          <w:rFonts w:ascii="Arial Narrow" w:hAnsi="Arial Narrow"/>
          <w:sz w:val="24"/>
          <w:szCs w:val="24"/>
        </w:rPr>
      </w:pPr>
      <w:r w:rsidRPr="00254E0A">
        <w:rPr>
          <w:rFonts w:ascii="Arial Narrow" w:hAnsi="Arial Narrow"/>
          <w:noProof/>
          <w:lang w:eastAsia="fr-FR"/>
        </w:rPr>
        <mc:AlternateContent>
          <mc:Choice Requires="wps">
            <w:drawing>
              <wp:anchor distT="0" distB="0" distL="114300" distR="114300" simplePos="0" relativeHeight="251669504" behindDoc="0" locked="0" layoutInCell="1" allowOverlap="1" wp14:anchorId="736D3638" wp14:editId="3FC5E792">
                <wp:simplePos x="0" y="0"/>
                <wp:positionH relativeFrom="column">
                  <wp:posOffset>1637030</wp:posOffset>
                </wp:positionH>
                <wp:positionV relativeFrom="paragraph">
                  <wp:posOffset>108585</wp:posOffset>
                </wp:positionV>
                <wp:extent cx="3438525" cy="4445"/>
                <wp:effectExtent l="0" t="0" r="9525" b="33655"/>
                <wp:wrapNone/>
                <wp:docPr id="17" name="Connecteur droit 17"/>
                <wp:cNvGraphicFramePr/>
                <a:graphic xmlns:a="http://schemas.openxmlformats.org/drawingml/2006/main">
                  <a:graphicData uri="http://schemas.microsoft.com/office/word/2010/wordprocessingShape">
                    <wps:wsp>
                      <wps:cNvCnPr/>
                      <wps:spPr>
                        <a:xfrm>
                          <a:off x="0" y="0"/>
                          <a:ext cx="3437890" cy="3810"/>
                        </a:xfrm>
                        <a:prstGeom prst="line">
                          <a:avLst/>
                        </a:prstGeom>
                        <a:noFill/>
                        <a:ln w="6480">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Connecteur droit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pt,8.55pt" to="399.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" strokeweight=".18mm"/>
            </w:pict>
          </mc:Fallback>
        </mc:AlternateContent>
      </w:r>
      <w:proofErr w:type="gramStart"/>
      <w:r w:rsidRPr="00254E0A">
        <w:rPr>
          <w:rFonts w:ascii="Arial Narrow" w:hAnsi="Arial Narrow"/>
          <w:sz w:val="24"/>
          <w:szCs w:val="24"/>
        </w:rPr>
        <w:t>occupant</w:t>
      </w:r>
      <w:proofErr w:type="gramEnd"/>
      <w:r w:rsidRPr="00254E0A">
        <w:rPr>
          <w:rFonts w:ascii="Arial Narrow" w:hAnsi="Arial Narrow"/>
          <w:sz w:val="24"/>
          <w:szCs w:val="24"/>
        </w:rPr>
        <w:t xml:space="preserve"> les fonctions de</w:t>
      </w:r>
    </w:p>
    <w:p w:rsidR="004331CE" w:rsidRPr="00254E0A" w:rsidRDefault="004331CE" w:rsidP="004331CE">
      <w:pPr>
        <w:pStyle w:val="Standard"/>
        <w:jc w:val="both"/>
        <w:rPr>
          <w:rFonts w:ascii="Arial Narrow" w:eastAsia="Arial" w:hAnsi="Arial Narrow" w:cs="Arial"/>
          <w:sz w:val="24"/>
          <w:szCs w:val="24"/>
        </w:rPr>
      </w:pPr>
      <w:proofErr w:type="gramStart"/>
      <w:r w:rsidRPr="00254E0A">
        <w:rPr>
          <w:rFonts w:ascii="Arial Narrow" w:eastAsia="Arial" w:hAnsi="Arial Narrow" w:cs="Arial"/>
          <w:sz w:val="24"/>
          <w:szCs w:val="24"/>
        </w:rPr>
        <w:t>sera</w:t>
      </w:r>
      <w:proofErr w:type="gramEnd"/>
      <w:r w:rsidRPr="00254E0A">
        <w:rPr>
          <w:rFonts w:ascii="Arial Narrow" w:eastAsia="Arial" w:hAnsi="Arial Narrow" w:cs="Arial"/>
          <w:sz w:val="24"/>
          <w:szCs w:val="24"/>
        </w:rPr>
        <w:t xml:space="preserve"> l’agent </w:t>
      </w:r>
      <w:proofErr w:type="spellStart"/>
      <w:r w:rsidRPr="00254E0A">
        <w:rPr>
          <w:rFonts w:ascii="Arial Narrow" w:eastAsia="Arial" w:hAnsi="Arial Narrow" w:cs="Arial"/>
          <w:sz w:val="24"/>
          <w:szCs w:val="24"/>
        </w:rPr>
        <w:t>référent-e</w:t>
      </w:r>
      <w:proofErr w:type="spellEnd"/>
      <w:r w:rsidRPr="00254E0A">
        <w:rPr>
          <w:rFonts w:ascii="Arial Narrow" w:eastAsia="Arial" w:hAnsi="Arial Narrow" w:cs="Arial"/>
          <w:sz w:val="24"/>
          <w:szCs w:val="24"/>
        </w:rPr>
        <w:t xml:space="preserve"> pour l’entretien et la maintenance des dispositifs installés. À ce titre, je m’engage à ce que l’agent suive les formations qui seront organisées par l’Office de l’Eau pour les agents réf</w:t>
      </w:r>
      <w:r w:rsidRPr="00254E0A">
        <w:rPr>
          <w:rFonts w:ascii="Arial Narrow" w:eastAsia="Arial" w:hAnsi="Arial Narrow" w:cs="Arial"/>
          <w:sz w:val="24"/>
          <w:szCs w:val="24"/>
        </w:rPr>
        <w:t>é</w:t>
      </w:r>
      <w:r w:rsidRPr="00254E0A">
        <w:rPr>
          <w:rFonts w:ascii="Arial Narrow" w:eastAsia="Arial" w:hAnsi="Arial Narrow" w:cs="Arial"/>
          <w:sz w:val="24"/>
          <w:szCs w:val="24"/>
        </w:rPr>
        <w:t>rent-e-s de l’ensemble des communes. Au cas où l’agent viendrait à changer de fonctions, je m’engage à désigner un autre agent et à en informer les financeurs du projet.</w:t>
      </w:r>
    </w:p>
    <w:p w:rsidR="004331CE" w:rsidRPr="00254E0A" w:rsidRDefault="004331CE" w:rsidP="004331CE">
      <w:pPr>
        <w:pStyle w:val="Standard"/>
        <w:jc w:val="both"/>
        <w:rPr>
          <w:rFonts w:ascii="Arial Narrow" w:eastAsia="Arial" w:hAnsi="Arial Narrow" w:cs="Arial"/>
          <w:sz w:val="24"/>
          <w:szCs w:val="24"/>
        </w:rPr>
      </w:pPr>
      <w:r w:rsidRPr="00254E0A">
        <w:rPr>
          <w:rFonts w:ascii="Arial Narrow" w:eastAsia="Arial" w:hAnsi="Arial Narrow" w:cs="Arial"/>
          <w:sz w:val="24"/>
          <w:szCs w:val="24"/>
        </w:rPr>
        <w:t>Je m’engage également à faire réaliser un diagnostic relatif aux fuites de plomberie dans les établiss</w:t>
      </w:r>
      <w:r w:rsidRPr="00254E0A">
        <w:rPr>
          <w:rFonts w:ascii="Arial Narrow" w:eastAsia="Arial" w:hAnsi="Arial Narrow" w:cs="Arial"/>
          <w:sz w:val="24"/>
          <w:szCs w:val="24"/>
        </w:rPr>
        <w:t>e</w:t>
      </w:r>
      <w:r w:rsidRPr="00254E0A">
        <w:rPr>
          <w:rFonts w:ascii="Arial Narrow" w:eastAsia="Arial" w:hAnsi="Arial Narrow" w:cs="Arial"/>
          <w:sz w:val="24"/>
          <w:szCs w:val="24"/>
        </w:rPr>
        <w:t>ments scolaires qui ont été équipés de cuves de stockage.</w:t>
      </w:r>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rPr>
          <w:rFonts w:ascii="Arial Narrow" w:eastAsia="Arial" w:hAnsi="Arial Narrow" w:cs="Arial"/>
          <w:sz w:val="24"/>
          <w:szCs w:val="24"/>
        </w:rPr>
      </w:pPr>
      <w:proofErr w:type="gramStart"/>
      <w:r w:rsidRPr="00254E0A">
        <w:rPr>
          <w:rFonts w:ascii="Arial Narrow" w:eastAsia="Arial" w:hAnsi="Arial Narrow" w:cs="Arial"/>
          <w:sz w:val="24"/>
          <w:szCs w:val="24"/>
        </w:rPr>
        <w:t>A                                                  Le</w:t>
      </w:r>
      <w:proofErr w:type="gramEnd"/>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rPr>
          <w:rFonts w:ascii="Arial Narrow" w:eastAsia="Arial" w:hAnsi="Arial Narrow" w:cs="Arial"/>
          <w:sz w:val="24"/>
          <w:szCs w:val="24"/>
        </w:rPr>
      </w:pPr>
    </w:p>
    <w:p w:rsidR="004331CE" w:rsidRPr="00254E0A" w:rsidRDefault="004331CE" w:rsidP="004331CE">
      <w:pPr>
        <w:pStyle w:val="Standard"/>
        <w:autoSpaceDE w:val="0"/>
        <w:spacing w:before="113" w:after="0" w:line="240" w:lineRule="auto"/>
        <w:rPr>
          <w:rFonts w:ascii="Arial Narrow" w:eastAsia="Times New Roman" w:hAnsi="Arial Narrow"/>
          <w:b/>
          <w:bCs/>
          <w:color w:val="000000"/>
          <w:sz w:val="24"/>
          <w:szCs w:val="24"/>
          <w:lang w:eastAsia="fr-FR"/>
        </w:rPr>
      </w:pPr>
      <w:r w:rsidRPr="00254E0A">
        <w:rPr>
          <w:rFonts w:ascii="Arial Narrow" w:eastAsia="Times New Roman" w:hAnsi="Arial Narrow"/>
          <w:b/>
          <w:bCs/>
          <w:color w:val="000000"/>
          <w:sz w:val="24"/>
          <w:szCs w:val="24"/>
          <w:lang w:eastAsia="fr-FR"/>
        </w:rPr>
        <w:t>Signature et cachet</w:t>
      </w:r>
    </w:p>
    <w:p w:rsidR="00CE01B1" w:rsidRPr="00254E0A" w:rsidRDefault="00CE01B1">
      <w:pPr>
        <w:jc w:val="both"/>
        <w:rPr>
          <w:rFonts w:ascii="Arial Narrow" w:hAnsi="Arial Narrow" w:cs="Arial"/>
          <w:b/>
          <w:bCs/>
          <w:color w:val="000000"/>
          <w:sz w:val="24"/>
          <w:szCs w:val="24"/>
        </w:rPr>
      </w:pPr>
    </w:p>
    <w:p w:rsidR="00BD03C1" w:rsidRPr="00254E0A" w:rsidRDefault="00BD03C1">
      <w:pPr>
        <w:suppressAutoHyphens w:val="0"/>
        <w:spacing w:after="200" w:line="276" w:lineRule="auto"/>
        <w:rPr>
          <w:rFonts w:ascii="Arial Narrow" w:hAnsi="Arial Narrow" w:cs="Arial"/>
          <w:b/>
          <w:bCs/>
          <w:color w:val="000000"/>
          <w:sz w:val="24"/>
          <w:szCs w:val="24"/>
        </w:rPr>
      </w:pPr>
      <w:r w:rsidRPr="00254E0A">
        <w:rPr>
          <w:rFonts w:ascii="Arial Narrow" w:hAnsi="Arial Narrow" w:cs="Arial"/>
          <w:b/>
          <w:bCs/>
          <w:color w:val="000000"/>
          <w:sz w:val="24"/>
          <w:szCs w:val="24"/>
        </w:rPr>
        <w:br w:type="page"/>
      </w: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lastRenderedPageBreak/>
        <w:t xml:space="preserve">ANNEXE N°4 : Tableau de diagnostic </w:t>
      </w:r>
    </w:p>
    <w:p w:rsidR="00CE01B1" w:rsidRDefault="00CE01B1">
      <w:pPr>
        <w:jc w:val="both"/>
        <w:rPr>
          <w:rFonts w:ascii="Arial Narrow" w:hAnsi="Arial Narrow" w:cs="Arial"/>
          <w:b/>
          <w:bCs/>
          <w:color w:val="000000"/>
          <w:sz w:val="24"/>
          <w:szCs w:val="24"/>
        </w:rPr>
      </w:pPr>
    </w:p>
    <w:p w:rsidR="00CE01B1" w:rsidRDefault="00CE01B1">
      <w:pPr>
        <w:jc w:val="both"/>
        <w:rPr>
          <w:rFonts w:ascii="Arial Narrow" w:hAnsi="Arial Narrow" w:cs="Arial"/>
          <w:b/>
          <w:bCs/>
          <w:color w:val="000000"/>
          <w:sz w:val="24"/>
          <w:szCs w:val="24"/>
        </w:rPr>
      </w:pPr>
    </w:p>
    <w:p w:rsidR="00FC0B45" w:rsidRDefault="00FC0B45">
      <w:pPr>
        <w:jc w:val="both"/>
        <w:rPr>
          <w:rFonts w:ascii="Arial Narrow" w:hAnsi="Arial Narrow" w:cs="Arial"/>
          <w:b/>
          <w:bCs/>
          <w:color w:val="000000"/>
          <w:sz w:val="24"/>
          <w:szCs w:val="24"/>
        </w:rPr>
      </w:pPr>
    </w:p>
    <w:p w:rsidR="00FC0B45" w:rsidRDefault="00FC0B45">
      <w:pPr>
        <w:suppressAutoHyphens w:val="0"/>
        <w:spacing w:after="200" w:line="276" w:lineRule="auto"/>
        <w:rPr>
          <w:rFonts w:ascii="Arial Narrow" w:hAnsi="Arial Narrow" w:cs="Arial"/>
          <w:b/>
          <w:bCs/>
          <w:color w:val="000000"/>
          <w:sz w:val="24"/>
          <w:szCs w:val="24"/>
        </w:rPr>
      </w:pPr>
      <w:r>
        <w:rPr>
          <w:rFonts w:ascii="Arial Narrow" w:hAnsi="Arial Narrow" w:cs="Arial"/>
          <w:b/>
          <w:bCs/>
          <w:color w:val="000000"/>
          <w:sz w:val="24"/>
          <w:szCs w:val="24"/>
        </w:rPr>
        <w:br w:type="page"/>
      </w:r>
    </w:p>
    <w:p w:rsidR="00CE01B1" w:rsidRDefault="007A2CFC" w:rsidP="00BA6AC1">
      <w:pPr>
        <w:shd w:val="clear" w:color="auto" w:fill="00B0F0"/>
        <w:autoSpaceDE w:val="0"/>
        <w:jc w:val="center"/>
        <w:rPr>
          <w:rFonts w:ascii="Arial Narrow" w:hAnsi="Arial Narrow" w:cs="Arial"/>
          <w:b/>
          <w:bCs/>
          <w:color w:val="000000"/>
          <w:sz w:val="24"/>
          <w:szCs w:val="24"/>
        </w:rPr>
      </w:pPr>
      <w:r>
        <w:rPr>
          <w:rFonts w:ascii="Arial Narrow" w:hAnsi="Arial Narrow" w:cs="Arial"/>
          <w:b/>
          <w:bCs/>
          <w:color w:val="000000"/>
          <w:sz w:val="24"/>
          <w:szCs w:val="24"/>
        </w:rPr>
        <w:lastRenderedPageBreak/>
        <w:t>ANNEXE N°5 : Attestation maintenance et entretien</w:t>
      </w:r>
    </w:p>
    <w:p w:rsidR="00FC0B45" w:rsidRDefault="00FC0B45" w:rsidP="00FC0B45">
      <w:pPr>
        <w:jc w:val="both"/>
        <w:rPr>
          <w:rFonts w:ascii="Arial Narrow" w:hAnsi="Arial Narrow" w:cs="Arial"/>
          <w:b/>
          <w:bCs/>
          <w:color w:val="000000"/>
          <w:sz w:val="24"/>
          <w:szCs w:val="24"/>
        </w:rPr>
      </w:pPr>
    </w:p>
    <w:p w:rsidR="00FC0B45" w:rsidRPr="00BF1259" w:rsidRDefault="00FC0B45" w:rsidP="00FC0B45">
      <w:pPr>
        <w:pStyle w:val="Standard"/>
        <w:rPr>
          <w:rFonts w:ascii="Arial Narrow" w:hAnsi="Arial Narrow"/>
          <w:sz w:val="24"/>
          <w:szCs w:val="24"/>
        </w:rPr>
      </w:pPr>
      <w:r w:rsidRPr="00BF1259">
        <w:rPr>
          <w:rFonts w:ascii="Arial Narrow" w:hAnsi="Arial Narrow"/>
          <w:sz w:val="24"/>
          <w:szCs w:val="24"/>
        </w:rPr>
        <w:t>Je soussigné</w:t>
      </w:r>
      <w:r w:rsidR="00E704AD">
        <w:rPr>
          <w:rFonts w:ascii="Arial Narrow" w:hAnsi="Arial Narrow"/>
          <w:sz w:val="24"/>
          <w:szCs w:val="24"/>
        </w:rPr>
        <w:t xml:space="preserve"> (</w:t>
      </w:r>
      <w:r w:rsidR="00ED6342">
        <w:rPr>
          <w:rFonts w:ascii="Arial Narrow" w:hAnsi="Arial Narrow"/>
          <w:sz w:val="24"/>
          <w:szCs w:val="24"/>
        </w:rPr>
        <w:t>e)</w:t>
      </w:r>
      <w:r w:rsidRPr="00BF1259">
        <w:rPr>
          <w:rFonts w:ascii="Arial Narrow" w:hAnsi="Arial Narrow"/>
          <w:sz w:val="24"/>
          <w:szCs w:val="24"/>
        </w:rPr>
        <w:t>, _______________________________,</w:t>
      </w:r>
    </w:p>
    <w:p w:rsidR="00FC0B45" w:rsidRPr="00BF1259" w:rsidRDefault="00FC0B45" w:rsidP="00FC0B45">
      <w:pPr>
        <w:pStyle w:val="Standard"/>
        <w:rPr>
          <w:rFonts w:ascii="Arial Narrow" w:hAnsi="Arial Narrow"/>
          <w:sz w:val="24"/>
          <w:szCs w:val="24"/>
        </w:rPr>
      </w:pPr>
    </w:p>
    <w:p w:rsidR="003340AC" w:rsidRPr="00BF1259" w:rsidRDefault="00FC0B45" w:rsidP="003340AC">
      <w:pPr>
        <w:autoSpaceDE w:val="0"/>
        <w:jc w:val="both"/>
        <w:rPr>
          <w:rFonts w:ascii="Arial Narrow" w:hAnsi="Arial Narrow" w:cs="Arial"/>
          <w:color w:val="000000"/>
          <w:sz w:val="24"/>
          <w:szCs w:val="24"/>
        </w:rPr>
      </w:pPr>
      <w:proofErr w:type="gramStart"/>
      <w:r w:rsidRPr="00BF1259">
        <w:rPr>
          <w:rFonts w:ascii="Arial Narrow" w:hAnsi="Arial Narrow"/>
          <w:color w:val="000000"/>
          <w:sz w:val="24"/>
          <w:szCs w:val="24"/>
        </w:rPr>
        <w:t>atteste</w:t>
      </w:r>
      <w:proofErr w:type="gramEnd"/>
      <w:r w:rsidRPr="00BF1259">
        <w:rPr>
          <w:rFonts w:ascii="Arial Narrow" w:hAnsi="Arial Narrow"/>
          <w:color w:val="000000"/>
          <w:sz w:val="24"/>
          <w:szCs w:val="24"/>
        </w:rPr>
        <w:t xml:space="preserve"> que </w:t>
      </w:r>
      <w:r w:rsidR="003340AC" w:rsidRPr="00BF1259">
        <w:rPr>
          <w:rFonts w:ascii="Arial Narrow" w:hAnsi="Arial Narrow"/>
          <w:color w:val="000000"/>
          <w:sz w:val="24"/>
          <w:szCs w:val="24"/>
        </w:rPr>
        <w:t xml:space="preserve">le </w:t>
      </w:r>
      <w:r w:rsidR="00BF1259" w:rsidRPr="00BF1259">
        <w:rPr>
          <w:rFonts w:ascii="Arial Narrow" w:hAnsi="Arial Narrow" w:cs="Arial"/>
          <w:color w:val="000000"/>
          <w:sz w:val="24"/>
          <w:szCs w:val="24"/>
        </w:rPr>
        <w:t>c</w:t>
      </w:r>
      <w:r w:rsidR="003340AC" w:rsidRPr="00BF1259">
        <w:rPr>
          <w:rFonts w:ascii="Arial Narrow" w:hAnsi="Arial Narrow" w:cs="Arial"/>
          <w:color w:val="000000"/>
          <w:sz w:val="24"/>
          <w:szCs w:val="24"/>
        </w:rPr>
        <w:t xml:space="preserve">ontrôle, entretien et gestion des ouvrages sera assurer soit: </w:t>
      </w:r>
    </w:p>
    <w:p w:rsidR="003340AC" w:rsidRPr="00BF1259" w:rsidRDefault="003340AC" w:rsidP="003340AC">
      <w:pPr>
        <w:autoSpaceDE w:val="0"/>
        <w:jc w:val="both"/>
        <w:rPr>
          <w:rFonts w:ascii="Arial Narrow" w:hAnsi="Arial Narrow" w:cs="Arial"/>
          <w:color w:val="000000"/>
          <w:sz w:val="24"/>
          <w:szCs w:val="24"/>
        </w:rPr>
      </w:pPr>
    </w:p>
    <w:p w:rsidR="00DE388D" w:rsidRPr="00BF1259" w:rsidRDefault="000D03BB" w:rsidP="003340AC">
      <w:pPr>
        <w:autoSpaceDE w:val="0"/>
        <w:jc w:val="both"/>
        <w:rPr>
          <w:rFonts w:ascii="Arial Narrow" w:hAnsi="Arial Narrow" w:cs="Arial"/>
          <w:color w:val="000000"/>
          <w:sz w:val="24"/>
          <w:szCs w:val="24"/>
        </w:rPr>
      </w:pPr>
      <w:r w:rsidRPr="00BF1259">
        <w:rPr>
          <w:rFonts w:ascii="Arial Narrow" w:hAnsi="Arial Narrow" w:cs="Arial"/>
          <w:color w:val="000000"/>
          <w:sz w:val="24"/>
          <w:szCs w:val="24"/>
        </w:rPr>
        <w:sym w:font="Wingdings" w:char="F0A8"/>
      </w:r>
      <w:r w:rsidRPr="00BF1259">
        <w:rPr>
          <w:rFonts w:ascii="Arial Narrow" w:hAnsi="Arial Narrow" w:cs="Arial"/>
          <w:color w:val="000000"/>
          <w:sz w:val="24"/>
          <w:szCs w:val="24"/>
        </w:rPr>
        <w:t xml:space="preserve"> </w:t>
      </w:r>
      <w:r w:rsidR="003340AC" w:rsidRPr="00BF1259">
        <w:rPr>
          <w:rFonts w:ascii="Arial Narrow" w:hAnsi="Arial Narrow" w:cs="Arial"/>
          <w:color w:val="000000"/>
          <w:sz w:val="24"/>
          <w:szCs w:val="24"/>
        </w:rPr>
        <w:t xml:space="preserve">Par un prestataire qui sera en charge de l’entretien des équipements par </w:t>
      </w:r>
      <w:r w:rsidR="00BA081B">
        <w:rPr>
          <w:rFonts w:ascii="Arial Narrow" w:hAnsi="Arial Narrow" w:cs="Arial"/>
          <w:color w:val="000000"/>
          <w:sz w:val="24"/>
          <w:szCs w:val="24"/>
        </w:rPr>
        <w:t xml:space="preserve">une </w:t>
      </w:r>
      <w:r w:rsidR="00BA081B" w:rsidRPr="00BF1259">
        <w:rPr>
          <w:rFonts w:ascii="Arial Narrow" w:hAnsi="Arial Narrow" w:cs="Arial"/>
          <w:color w:val="000000"/>
          <w:sz w:val="24"/>
          <w:szCs w:val="24"/>
        </w:rPr>
        <w:t>entreprise</w:t>
      </w:r>
      <w:r w:rsidR="003340AC" w:rsidRPr="00BF1259">
        <w:rPr>
          <w:rFonts w:ascii="Arial Narrow" w:hAnsi="Arial Narrow" w:cs="Arial"/>
          <w:color w:val="000000"/>
          <w:sz w:val="24"/>
          <w:szCs w:val="24"/>
        </w:rPr>
        <w:t xml:space="preserve"> spécialisée </w:t>
      </w:r>
    </w:p>
    <w:p w:rsidR="00DE388D" w:rsidRDefault="00DE388D" w:rsidP="003340AC">
      <w:pPr>
        <w:autoSpaceDE w:val="0"/>
        <w:jc w:val="both"/>
        <w:rPr>
          <w:rFonts w:ascii="Arial Narrow" w:hAnsi="Arial Narrow" w:cs="Arial"/>
          <w:color w:val="000000"/>
          <w:sz w:val="24"/>
          <w:szCs w:val="24"/>
        </w:rPr>
      </w:pPr>
    </w:p>
    <w:p w:rsidR="00BA081B" w:rsidRDefault="00BA081B" w:rsidP="003340AC">
      <w:pPr>
        <w:autoSpaceDE w:val="0"/>
        <w:jc w:val="both"/>
        <w:rPr>
          <w:rFonts w:ascii="Arial Narrow" w:hAnsi="Arial Narrow" w:cs="Arial"/>
          <w:color w:val="000000"/>
          <w:sz w:val="24"/>
          <w:szCs w:val="24"/>
        </w:rPr>
      </w:pPr>
      <w:r>
        <w:rPr>
          <w:rFonts w:ascii="Arial Narrow" w:hAnsi="Arial Narrow" w:cs="Arial"/>
          <w:color w:val="000000"/>
          <w:sz w:val="24"/>
          <w:szCs w:val="24"/>
        </w:rPr>
        <w:t xml:space="preserve">Précisé le nom de l’entreprise : </w:t>
      </w:r>
      <w:r w:rsidRPr="00BF1259">
        <w:rPr>
          <w:rFonts w:ascii="Arial Narrow" w:hAnsi="Arial Narrow"/>
          <w:sz w:val="24"/>
          <w:szCs w:val="24"/>
        </w:rPr>
        <w:t>_______________________________</w:t>
      </w:r>
      <w:r w:rsidR="002A70DF">
        <w:rPr>
          <w:rFonts w:ascii="Arial Narrow" w:hAnsi="Arial Narrow"/>
          <w:sz w:val="24"/>
          <w:szCs w:val="24"/>
        </w:rPr>
        <w:t>______________________</w:t>
      </w:r>
      <w:r w:rsidRPr="00BF1259">
        <w:rPr>
          <w:rFonts w:ascii="Arial Narrow" w:hAnsi="Arial Narrow"/>
          <w:sz w:val="24"/>
          <w:szCs w:val="24"/>
        </w:rPr>
        <w:t>,</w:t>
      </w:r>
    </w:p>
    <w:p w:rsidR="00BA081B" w:rsidRPr="00BF1259" w:rsidRDefault="00BA081B" w:rsidP="003340AC">
      <w:pPr>
        <w:autoSpaceDE w:val="0"/>
        <w:jc w:val="both"/>
        <w:rPr>
          <w:rFonts w:ascii="Arial Narrow" w:hAnsi="Arial Narrow" w:cs="Arial"/>
          <w:color w:val="000000"/>
          <w:sz w:val="24"/>
          <w:szCs w:val="24"/>
        </w:rPr>
      </w:pPr>
    </w:p>
    <w:p w:rsidR="00DE388D" w:rsidRPr="00BF1259" w:rsidRDefault="003340AC" w:rsidP="003340AC">
      <w:pPr>
        <w:autoSpaceDE w:val="0"/>
        <w:jc w:val="both"/>
        <w:rPr>
          <w:rFonts w:ascii="Arial Narrow" w:hAnsi="Arial Narrow" w:cs="Arial"/>
          <w:color w:val="000000"/>
          <w:sz w:val="24"/>
          <w:szCs w:val="24"/>
        </w:rPr>
      </w:pPr>
      <w:proofErr w:type="gramStart"/>
      <w:r w:rsidRPr="00BF1259">
        <w:rPr>
          <w:rFonts w:ascii="Arial Narrow" w:hAnsi="Arial Narrow" w:cs="Arial"/>
          <w:color w:val="000000"/>
          <w:sz w:val="24"/>
          <w:szCs w:val="24"/>
        </w:rPr>
        <w:t>ou</w:t>
      </w:r>
      <w:proofErr w:type="gramEnd"/>
      <w:r w:rsidRPr="00BF1259">
        <w:rPr>
          <w:rFonts w:ascii="Arial Narrow" w:hAnsi="Arial Narrow" w:cs="Arial"/>
          <w:color w:val="000000"/>
          <w:sz w:val="24"/>
          <w:szCs w:val="24"/>
        </w:rPr>
        <w:t xml:space="preserve"> </w:t>
      </w:r>
    </w:p>
    <w:p w:rsidR="00DE388D" w:rsidRPr="00BF1259" w:rsidRDefault="00DE388D" w:rsidP="003340AC">
      <w:pPr>
        <w:autoSpaceDE w:val="0"/>
        <w:jc w:val="both"/>
        <w:rPr>
          <w:rFonts w:ascii="Arial Narrow" w:hAnsi="Arial Narrow" w:cs="Arial"/>
          <w:color w:val="000000"/>
          <w:sz w:val="24"/>
          <w:szCs w:val="24"/>
        </w:rPr>
      </w:pPr>
    </w:p>
    <w:p w:rsidR="00FC0B45" w:rsidRPr="00BF1259" w:rsidRDefault="000D03BB" w:rsidP="000D03BB">
      <w:pPr>
        <w:autoSpaceDE w:val="0"/>
        <w:jc w:val="both"/>
        <w:rPr>
          <w:rFonts w:ascii="Arial Narrow" w:hAnsi="Arial Narrow" w:cs="Arial"/>
          <w:color w:val="000000"/>
          <w:sz w:val="24"/>
          <w:szCs w:val="24"/>
        </w:rPr>
      </w:pPr>
      <w:r w:rsidRPr="00BF1259">
        <w:rPr>
          <w:rFonts w:ascii="Arial Narrow" w:hAnsi="Arial Narrow" w:cs="Arial"/>
          <w:color w:val="000000"/>
          <w:sz w:val="24"/>
          <w:szCs w:val="24"/>
        </w:rPr>
        <w:sym w:font="Wingdings" w:char="F0A8"/>
      </w:r>
      <w:r w:rsidRPr="00BF1259">
        <w:rPr>
          <w:rFonts w:ascii="Arial Narrow" w:hAnsi="Arial Narrow" w:cs="Arial"/>
          <w:color w:val="000000"/>
          <w:sz w:val="24"/>
          <w:szCs w:val="24"/>
        </w:rPr>
        <w:t xml:space="preserve"> P</w:t>
      </w:r>
      <w:r w:rsidR="003340AC" w:rsidRPr="00BF1259">
        <w:rPr>
          <w:rFonts w:ascii="Arial Narrow" w:hAnsi="Arial Narrow" w:cs="Arial"/>
          <w:color w:val="000000"/>
          <w:sz w:val="24"/>
          <w:szCs w:val="24"/>
        </w:rPr>
        <w:t xml:space="preserve">ar </w:t>
      </w:r>
      <w:r w:rsidRPr="00BF1259">
        <w:rPr>
          <w:rFonts w:ascii="Arial Narrow" w:hAnsi="Arial Narrow" w:cs="Arial"/>
          <w:color w:val="000000"/>
          <w:sz w:val="24"/>
          <w:szCs w:val="24"/>
        </w:rPr>
        <w:t>m</w:t>
      </w:r>
      <w:r w:rsidR="003340AC" w:rsidRPr="00BF1259">
        <w:rPr>
          <w:rFonts w:ascii="Arial Narrow" w:hAnsi="Arial Narrow" w:cs="Arial"/>
          <w:color w:val="000000"/>
          <w:sz w:val="24"/>
          <w:szCs w:val="24"/>
        </w:rPr>
        <w:t xml:space="preserve">es services techniques </w:t>
      </w:r>
    </w:p>
    <w:p w:rsidR="000D03BB" w:rsidRPr="00BF1259" w:rsidRDefault="000D03BB" w:rsidP="000D03BB">
      <w:pPr>
        <w:autoSpaceDE w:val="0"/>
        <w:jc w:val="both"/>
        <w:rPr>
          <w:rFonts w:ascii="Arial Narrow" w:hAnsi="Arial Narrow" w:cs="Arial"/>
          <w:color w:val="000000"/>
          <w:sz w:val="24"/>
          <w:szCs w:val="24"/>
        </w:rPr>
      </w:pPr>
    </w:p>
    <w:p w:rsidR="00FC0B45" w:rsidRPr="00BF1259" w:rsidRDefault="00FC0B45" w:rsidP="00FC0B45">
      <w:pPr>
        <w:pStyle w:val="Standard"/>
        <w:jc w:val="both"/>
        <w:rPr>
          <w:rFonts w:ascii="Arial Narrow" w:eastAsia="Arial" w:hAnsi="Arial Narrow" w:cs="Arial"/>
          <w:sz w:val="24"/>
          <w:szCs w:val="24"/>
        </w:rPr>
      </w:pPr>
      <w:r w:rsidRPr="00BF1259">
        <w:rPr>
          <w:rFonts w:ascii="Arial Narrow" w:eastAsia="Arial" w:hAnsi="Arial Narrow" w:cs="Arial"/>
          <w:sz w:val="24"/>
          <w:szCs w:val="24"/>
        </w:rPr>
        <w:t xml:space="preserve">Au cas </w:t>
      </w:r>
      <w:r w:rsidR="000D03BB" w:rsidRPr="00BF1259">
        <w:rPr>
          <w:rFonts w:ascii="Arial Narrow" w:eastAsia="Arial" w:hAnsi="Arial Narrow" w:cs="Arial"/>
          <w:sz w:val="24"/>
          <w:szCs w:val="24"/>
        </w:rPr>
        <w:t>de changement</w:t>
      </w:r>
      <w:r w:rsidR="00BF1259">
        <w:rPr>
          <w:rFonts w:ascii="Arial Narrow" w:eastAsia="Arial" w:hAnsi="Arial Narrow" w:cs="Arial"/>
          <w:sz w:val="24"/>
          <w:szCs w:val="24"/>
        </w:rPr>
        <w:t xml:space="preserve">, je m’engage </w:t>
      </w:r>
      <w:r w:rsidR="00254E0A">
        <w:rPr>
          <w:rFonts w:ascii="Arial Narrow" w:eastAsia="Arial" w:hAnsi="Arial Narrow" w:cs="Arial"/>
          <w:sz w:val="24"/>
          <w:szCs w:val="24"/>
        </w:rPr>
        <w:t xml:space="preserve">à </w:t>
      </w:r>
      <w:r w:rsidRPr="00BF1259">
        <w:rPr>
          <w:rFonts w:ascii="Arial Narrow" w:eastAsia="Arial" w:hAnsi="Arial Narrow" w:cs="Arial"/>
          <w:sz w:val="24"/>
          <w:szCs w:val="24"/>
        </w:rPr>
        <w:t>en informer les financeurs du projet.</w:t>
      </w:r>
    </w:p>
    <w:p w:rsidR="00FC0B45" w:rsidRPr="00BF1259" w:rsidRDefault="00FC0B45" w:rsidP="00FC0B45">
      <w:pPr>
        <w:pStyle w:val="Standard"/>
        <w:autoSpaceDE w:val="0"/>
        <w:rPr>
          <w:rFonts w:ascii="Arial Narrow" w:eastAsia="Arial" w:hAnsi="Arial Narrow" w:cs="Arial"/>
          <w:sz w:val="24"/>
          <w:szCs w:val="24"/>
        </w:rPr>
      </w:pPr>
    </w:p>
    <w:p w:rsidR="00FC0B45" w:rsidRPr="00BF1259" w:rsidRDefault="00FC0B45" w:rsidP="00FC0B45">
      <w:pPr>
        <w:pStyle w:val="Standard"/>
        <w:autoSpaceDE w:val="0"/>
        <w:rPr>
          <w:rFonts w:ascii="Arial Narrow" w:eastAsia="Arial" w:hAnsi="Arial Narrow" w:cs="Arial"/>
          <w:sz w:val="24"/>
          <w:szCs w:val="24"/>
        </w:rPr>
      </w:pPr>
    </w:p>
    <w:p w:rsidR="00FC0B45" w:rsidRPr="00BF1259" w:rsidRDefault="00FC0B45" w:rsidP="00FC0B45">
      <w:pPr>
        <w:pStyle w:val="Standard"/>
        <w:autoSpaceDE w:val="0"/>
        <w:rPr>
          <w:rFonts w:ascii="Arial Narrow" w:eastAsia="Arial" w:hAnsi="Arial Narrow" w:cs="Arial"/>
          <w:sz w:val="24"/>
          <w:szCs w:val="24"/>
        </w:rPr>
      </w:pPr>
      <w:proofErr w:type="gramStart"/>
      <w:r w:rsidRPr="00BF1259">
        <w:rPr>
          <w:rFonts w:ascii="Arial Narrow" w:eastAsia="Arial" w:hAnsi="Arial Narrow" w:cs="Arial"/>
          <w:sz w:val="24"/>
          <w:szCs w:val="24"/>
        </w:rPr>
        <w:t>A                                                  L</w:t>
      </w:r>
      <w:r w:rsidR="00E704AD">
        <w:rPr>
          <w:rFonts w:ascii="Arial Narrow" w:eastAsia="Arial" w:hAnsi="Arial Narrow" w:cs="Arial"/>
          <w:sz w:val="24"/>
          <w:szCs w:val="24"/>
        </w:rPr>
        <w:t>e</w:t>
      </w:r>
      <w:proofErr w:type="gramEnd"/>
      <w:r w:rsidR="00E704AD">
        <w:rPr>
          <w:rFonts w:ascii="Arial Narrow" w:eastAsia="Arial" w:hAnsi="Arial Narrow" w:cs="Arial"/>
          <w:sz w:val="24"/>
          <w:szCs w:val="24"/>
        </w:rPr>
        <w:t xml:space="preserve"> </w:t>
      </w:r>
    </w:p>
    <w:p w:rsidR="00FC0B45" w:rsidRPr="00BF1259" w:rsidRDefault="00FC0B45" w:rsidP="00FC0B45">
      <w:pPr>
        <w:pStyle w:val="Standard"/>
        <w:autoSpaceDE w:val="0"/>
        <w:rPr>
          <w:rFonts w:ascii="Arial Narrow" w:eastAsia="Arial" w:hAnsi="Arial Narrow" w:cs="Arial"/>
          <w:sz w:val="24"/>
          <w:szCs w:val="24"/>
        </w:rPr>
      </w:pPr>
    </w:p>
    <w:p w:rsidR="00FC0B45" w:rsidRPr="00BF1259" w:rsidRDefault="00FC0B45" w:rsidP="00FC0B45">
      <w:pPr>
        <w:pStyle w:val="Standard"/>
        <w:autoSpaceDE w:val="0"/>
        <w:rPr>
          <w:rFonts w:ascii="Arial Narrow" w:eastAsia="Arial" w:hAnsi="Arial Narrow" w:cs="Arial"/>
          <w:sz w:val="24"/>
          <w:szCs w:val="24"/>
        </w:rPr>
      </w:pPr>
    </w:p>
    <w:p w:rsidR="00FC0B45" w:rsidRPr="00BF1259" w:rsidRDefault="00FC0B45" w:rsidP="00FC0B45">
      <w:pPr>
        <w:pStyle w:val="Standard"/>
        <w:autoSpaceDE w:val="0"/>
        <w:spacing w:before="113" w:after="0" w:line="240" w:lineRule="auto"/>
        <w:rPr>
          <w:rFonts w:ascii="Arial Narrow" w:eastAsia="Times New Roman" w:hAnsi="Arial Narrow"/>
          <w:b/>
          <w:bCs/>
          <w:color w:val="000000"/>
          <w:sz w:val="24"/>
          <w:szCs w:val="24"/>
          <w:lang w:eastAsia="fr-FR"/>
        </w:rPr>
      </w:pPr>
      <w:r w:rsidRPr="00BF1259">
        <w:rPr>
          <w:rFonts w:ascii="Arial Narrow" w:eastAsia="Times New Roman" w:hAnsi="Arial Narrow"/>
          <w:b/>
          <w:bCs/>
          <w:color w:val="000000"/>
          <w:sz w:val="24"/>
          <w:szCs w:val="24"/>
          <w:lang w:eastAsia="fr-FR"/>
        </w:rPr>
        <w:t>Signature et cachet</w:t>
      </w:r>
    </w:p>
    <w:p w:rsidR="00FC0B45" w:rsidRPr="00FC0B45" w:rsidRDefault="00FC0B45" w:rsidP="00FC0B45">
      <w:pPr>
        <w:jc w:val="both"/>
        <w:rPr>
          <w:rFonts w:ascii="Arial Narrow" w:hAnsi="Arial Narrow" w:cs="Arial"/>
          <w:b/>
          <w:bCs/>
          <w:color w:val="000000"/>
          <w:sz w:val="24"/>
          <w:szCs w:val="24"/>
        </w:rPr>
      </w:pPr>
    </w:p>
    <w:sectPr w:rsidR="00FC0B45" w:rsidRPr="00FC0B45">
      <w:footerReference w:type="default" r:id="rId26"/>
      <w:pgSz w:w="11906" w:h="16838"/>
      <w:pgMar w:top="1417" w:right="1417" w:bottom="993" w:left="1417" w:header="708" w:footer="3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3F" w:rsidRDefault="007A2CFC">
      <w:r>
        <w:separator/>
      </w:r>
    </w:p>
  </w:endnote>
  <w:endnote w:type="continuationSeparator" w:id="0">
    <w:p w:rsidR="0085063F" w:rsidRDefault="007A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796" w:rsidRDefault="007A2CFC">
    <w:pPr>
      <w:pStyle w:val="Pieddepage"/>
      <w:jc w:val="right"/>
    </w:pPr>
    <w:r>
      <w:rPr>
        <w:rFonts w:ascii="Arial Narrow" w:hAnsi="Arial Narrow"/>
      </w:rPr>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487E61">
      <w:rPr>
        <w:rFonts w:ascii="Arial Narrow" w:hAnsi="Arial Narrow"/>
        <w:noProof/>
      </w:rPr>
      <w:t>13</w:t>
    </w:r>
    <w:r>
      <w:rPr>
        <w:rFonts w:ascii="Arial Narrow" w:hAnsi="Arial Narrow"/>
      </w:rPr>
      <w:fldChar w:fldCharType="end"/>
    </w:r>
  </w:p>
  <w:p w:rsidR="00D64796" w:rsidRDefault="007A2CFC">
    <w:pPr>
      <w:pStyle w:val="Pieddepage"/>
      <w:rPr>
        <w:rFonts w:ascii="Arial Narrow" w:hAnsi="Arial Narrow"/>
      </w:rPr>
    </w:pPr>
    <w:r>
      <w:rPr>
        <w:rFonts w:ascii="Arial Narrow" w:hAnsi="Arial Narrow"/>
      </w:rPr>
      <w:t>Formulaire aide Collectivités Territoriales – Appel à projet 2020 : Mise en place d’un système alternatif de stockage d’eau potable à destination des établissements scolaires</w:t>
    </w:r>
  </w:p>
  <w:p w:rsidR="00D64796" w:rsidRDefault="00487E61">
    <w:pPr>
      <w:pStyle w:val="Pieddepage"/>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3F" w:rsidRDefault="007A2CFC">
      <w:r>
        <w:rPr>
          <w:color w:val="000000"/>
        </w:rPr>
        <w:separator/>
      </w:r>
    </w:p>
  </w:footnote>
  <w:footnote w:type="continuationSeparator" w:id="0">
    <w:p w:rsidR="0085063F" w:rsidRDefault="007A2CFC">
      <w:r>
        <w:continuationSeparator/>
      </w:r>
    </w:p>
  </w:footnote>
  <w:footnote w:id="1">
    <w:p w:rsidR="00CE01B1" w:rsidRDefault="007A2CFC">
      <w:pPr>
        <w:pStyle w:val="Notedebasdepage"/>
        <w:jc w:val="both"/>
      </w:pPr>
      <w:r>
        <w:rPr>
          <w:rStyle w:val="Appelnotedebasdep"/>
        </w:rPr>
        <w:footnoteRef/>
      </w:r>
      <w:r>
        <w:rPr>
          <w:rFonts w:ascii="Arial Narrow" w:hAnsi="Arial Narrow"/>
          <w:color w:val="171717"/>
        </w:rPr>
        <w:t xml:space="preserve"> </w:t>
      </w:r>
      <w:r>
        <w:rPr>
          <w:rFonts w:ascii="Arial Narrow" w:hAnsi="Arial Narrow"/>
          <w:i/>
          <w:color w:val="171717"/>
        </w:rPr>
        <w:t>Afin d’aider à la constitution et à l’obtention de preuves de la conformité sanitaire de leurs produits par les industriels, les autorités sanitaires ont développé le système de l’Attestation de conformité sanitaire en 1999. Ce système permet d’évaluer l’aptitude d’un produit à entrer en contact avec l’eau destinée à la consommation humaine, au regard des dispositions r</w:t>
      </w:r>
      <w:r>
        <w:rPr>
          <w:rFonts w:ascii="Arial Narrow" w:hAnsi="Arial Narrow"/>
          <w:i/>
          <w:color w:val="171717"/>
        </w:rPr>
        <w:t>é</w:t>
      </w:r>
      <w:r>
        <w:rPr>
          <w:rFonts w:ascii="Arial Narrow" w:hAnsi="Arial Narrow"/>
          <w:i/>
          <w:color w:val="171717"/>
        </w:rPr>
        <w:t>glementaires en vigueur. L’ACS ne peut être délivrée que par un laboratoire habilité par le ministre chargé de la santé en application de l’article R*. 1321-52 du code de la santé publique. La durée de validité d’une ACS est fixée à 5 ans.</w:t>
      </w:r>
    </w:p>
  </w:footnote>
  <w:footnote w:id="2">
    <w:p w:rsidR="004331CE" w:rsidRPr="00BA081B" w:rsidRDefault="004331CE" w:rsidP="004331CE">
      <w:pPr>
        <w:pStyle w:val="Footnote"/>
        <w:rPr>
          <w:rFonts w:ascii="Arial Narrow" w:hAnsi="Arial Narrow"/>
        </w:rPr>
      </w:pPr>
      <w:r w:rsidRPr="00BA081B">
        <w:rPr>
          <w:rStyle w:val="Appelnotedebasdep"/>
          <w:rFonts w:ascii="Arial Narrow" w:hAnsi="Arial Narrow"/>
        </w:rPr>
        <w:footnoteRef/>
      </w:r>
      <w:r w:rsidRPr="00BA081B">
        <w:rPr>
          <w:rFonts w:ascii="Arial Narrow" w:hAnsi="Arial Narrow"/>
        </w:rPr>
        <w:t>Prénom et nom de l’agent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918"/>
    <w:multiLevelType w:val="multilevel"/>
    <w:tmpl w:val="75F49B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1D2280"/>
    <w:multiLevelType w:val="multilevel"/>
    <w:tmpl w:val="682E3550"/>
    <w:styleLink w:val="WWOutlineListStyle6"/>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4EE4B63"/>
    <w:multiLevelType w:val="multilevel"/>
    <w:tmpl w:val="92CABA86"/>
    <w:styleLink w:val="WWOutlineListStyle4"/>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A738AA"/>
    <w:multiLevelType w:val="multilevel"/>
    <w:tmpl w:val="0CB00D48"/>
    <w:styleLink w:val="WWOutlineListStyle1"/>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B71A21"/>
    <w:multiLevelType w:val="multilevel"/>
    <w:tmpl w:val="47DE7C0E"/>
    <w:lvl w:ilvl="0">
      <w:numFmt w:val="bullet"/>
      <w:lvlText w:val="-"/>
      <w:lvlJc w:val="left"/>
      <w:pPr>
        <w:ind w:left="720" w:hanging="360"/>
      </w:pPr>
      <w:rPr>
        <w:rFonts w:ascii="Century Gothic" w:eastAsia="Times New Roman" w:hAnsi="Century Gothic"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9A92A24"/>
    <w:multiLevelType w:val="multilevel"/>
    <w:tmpl w:val="E5D00C28"/>
    <w:styleLink w:val="WWOutlineListStyle3"/>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B1649D1"/>
    <w:multiLevelType w:val="multilevel"/>
    <w:tmpl w:val="414EB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E07636"/>
    <w:multiLevelType w:val="multilevel"/>
    <w:tmpl w:val="9EEC5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DF132DC"/>
    <w:multiLevelType w:val="multilevel"/>
    <w:tmpl w:val="AA90E4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b/>
      </w:rPr>
    </w:lvl>
    <w:lvl w:ilvl="2">
      <w:numFmt w:val="bullet"/>
      <w:lvlText w:val=""/>
      <w:lvlJc w:val="left"/>
      <w:pPr>
        <w:ind w:left="2160" w:hanging="360"/>
      </w:pPr>
      <w:rPr>
        <w:rFonts w:ascii="Wingdings" w:eastAsia="Times New Roman" w:hAnsi="Wingdings"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4492663F"/>
    <w:multiLevelType w:val="multilevel"/>
    <w:tmpl w:val="750CD5BE"/>
    <w:lvl w:ilvl="0">
      <w:numFmt w:val="bullet"/>
      <w:lvlText w:val=""/>
      <w:lvlJc w:val="left"/>
      <w:pPr>
        <w:ind w:left="786" w:hanging="360"/>
      </w:pPr>
      <w:rPr>
        <w:rFonts w:ascii="Wingdings" w:hAnsi="Wingdings"/>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0">
    <w:nsid w:val="47CD35EC"/>
    <w:multiLevelType w:val="multilevel"/>
    <w:tmpl w:val="C9122F0A"/>
    <w:styleLink w:val="WWOutlineListStyle5"/>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83317A9"/>
    <w:multiLevelType w:val="multilevel"/>
    <w:tmpl w:val="B942C01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B8745CD"/>
    <w:multiLevelType w:val="multilevel"/>
    <w:tmpl w:val="0318025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56BF3731"/>
    <w:multiLevelType w:val="multilevel"/>
    <w:tmpl w:val="FF32E33C"/>
    <w:styleLink w:val="WWOutlineListStyle2"/>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C3D5396"/>
    <w:multiLevelType w:val="multilevel"/>
    <w:tmpl w:val="BA20D7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63992054"/>
    <w:multiLevelType w:val="multilevel"/>
    <w:tmpl w:val="DAC4298A"/>
    <w:lvl w:ilvl="0">
      <w:numFmt w:val="bullet"/>
      <w:lvlText w:val="-"/>
      <w:lvlJc w:val="left"/>
      <w:pPr>
        <w:ind w:left="720" w:hanging="360"/>
      </w:pPr>
      <w:rPr>
        <w:rFonts w:ascii="Arial Black" w:eastAsia="Times New Roman" w:hAnsi="Arial Black"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67E34FF7"/>
    <w:multiLevelType w:val="multilevel"/>
    <w:tmpl w:val="F3B4DD3A"/>
    <w:styleLink w:val="WWOutlineListStyle"/>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A3B6E9F"/>
    <w:multiLevelType w:val="multilevel"/>
    <w:tmpl w:val="3AD8C3B8"/>
    <w:styleLink w:val="WWOutlineListStyle7"/>
    <w:lvl w:ilvl="0">
      <w:start w:val="1"/>
      <w:numFmt w:val="decimal"/>
      <w:lvlText w:val="%1"/>
      <w:lvlJc w:val="left"/>
      <w:pPr>
        <w:ind w:left="432" w:hanging="432"/>
      </w:pPr>
    </w:lvl>
    <w:lvl w:ilvl="1">
      <w:start w:val="1"/>
      <w:numFmt w:val="none"/>
      <w:lvlText w:val="%2"/>
      <w:lvlJc w:val="left"/>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C843317"/>
    <w:multiLevelType w:val="multilevel"/>
    <w:tmpl w:val="6876000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7D381F9E"/>
    <w:multiLevelType w:val="multilevel"/>
    <w:tmpl w:val="4F9C7ED4"/>
    <w:styleLink w:val="WWOutlineListStyle8"/>
    <w:lvl w:ilvl="0">
      <w:start w:val="1"/>
      <w:numFmt w:val="decimal"/>
      <w:pStyle w:val="Titre1"/>
      <w:lvlText w:val="%1"/>
      <w:lvlJc w:val="left"/>
      <w:pPr>
        <w:ind w:left="432" w:hanging="432"/>
      </w:pPr>
    </w:lvl>
    <w:lvl w:ilvl="1">
      <w:start w:val="1"/>
      <w:numFmt w:val="none"/>
      <w:lvlText w:val=""/>
      <w:lvlJc w:val="left"/>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9"/>
  </w:num>
  <w:num w:numId="2">
    <w:abstractNumId w:val="17"/>
  </w:num>
  <w:num w:numId="3">
    <w:abstractNumId w:val="1"/>
  </w:num>
  <w:num w:numId="4">
    <w:abstractNumId w:val="10"/>
  </w:num>
  <w:num w:numId="5">
    <w:abstractNumId w:val="2"/>
  </w:num>
  <w:num w:numId="6">
    <w:abstractNumId w:val="5"/>
  </w:num>
  <w:num w:numId="7">
    <w:abstractNumId w:val="13"/>
  </w:num>
  <w:num w:numId="8">
    <w:abstractNumId w:val="3"/>
  </w:num>
  <w:num w:numId="9">
    <w:abstractNumId w:val="16"/>
  </w:num>
  <w:num w:numId="10">
    <w:abstractNumId w:val="15"/>
  </w:num>
  <w:num w:numId="11">
    <w:abstractNumId w:val="0"/>
  </w:num>
  <w:num w:numId="12">
    <w:abstractNumId w:val="9"/>
  </w:num>
  <w:num w:numId="13">
    <w:abstractNumId w:val="12"/>
  </w:num>
  <w:num w:numId="14">
    <w:abstractNumId w:val="6"/>
  </w:num>
  <w:num w:numId="15">
    <w:abstractNumId w:val="14"/>
  </w:num>
  <w:num w:numId="16">
    <w:abstractNumId w:val="11"/>
  </w:num>
  <w:num w:numId="17">
    <w:abstractNumId w:val="7"/>
  </w:num>
  <w:num w:numId="18">
    <w:abstractNumId w:val="8"/>
  </w:num>
  <w:num w:numId="19">
    <w:abstractNumId w:val="1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E01B1"/>
    <w:rsid w:val="000D03BB"/>
    <w:rsid w:val="00254E0A"/>
    <w:rsid w:val="002A70DF"/>
    <w:rsid w:val="003340AC"/>
    <w:rsid w:val="004331CE"/>
    <w:rsid w:val="00487E61"/>
    <w:rsid w:val="0054328B"/>
    <w:rsid w:val="00592F10"/>
    <w:rsid w:val="005E4B1A"/>
    <w:rsid w:val="0072781A"/>
    <w:rsid w:val="00761F42"/>
    <w:rsid w:val="007A2CFC"/>
    <w:rsid w:val="007E4B05"/>
    <w:rsid w:val="00801EC6"/>
    <w:rsid w:val="0085063F"/>
    <w:rsid w:val="00862463"/>
    <w:rsid w:val="00BA081B"/>
    <w:rsid w:val="00BA6AC1"/>
    <w:rsid w:val="00BD03C1"/>
    <w:rsid w:val="00BF1259"/>
    <w:rsid w:val="00C418FF"/>
    <w:rsid w:val="00CE01B1"/>
    <w:rsid w:val="00DE388D"/>
    <w:rsid w:val="00E704AD"/>
    <w:rsid w:val="00ED6342"/>
    <w:rsid w:val="00FC0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0" w:line="240" w:lineRule="auto"/>
    </w:pPr>
    <w:rPr>
      <w:rFonts w:ascii="Times New Roman" w:eastAsia="Times New Roman" w:hAnsi="Times New Roman"/>
      <w:sz w:val="20"/>
      <w:szCs w:val="20"/>
      <w:lang w:eastAsia="fr-FR"/>
    </w:rPr>
  </w:style>
  <w:style w:type="paragraph" w:styleId="Titre1">
    <w:name w:val="heading 1"/>
    <w:basedOn w:val="Normal"/>
    <w:next w:val="Normal"/>
    <w:pPr>
      <w:keepNext/>
      <w:numPr>
        <w:numId w:val="1"/>
      </w:numPr>
      <w:shd w:val="clear" w:color="auto" w:fill="008080"/>
      <w:spacing w:before="120" w:after="120"/>
      <w:ind w:right="-92"/>
      <w:outlineLvl w:val="0"/>
    </w:pPr>
    <w:rPr>
      <w:rFonts w:ascii="Century Gothic" w:hAnsi="Century Gothic" w:cs="Arial"/>
      <w:b/>
      <w:bCs/>
      <w:smallCaps/>
      <w:color w:val="FFFFFF"/>
      <w:kern w:val="3"/>
      <w:sz w:val="28"/>
      <w:szCs w:val="32"/>
    </w:rPr>
  </w:style>
  <w:style w:type="paragraph" w:styleId="Titre3">
    <w:name w:val="heading 3"/>
    <w:basedOn w:val="Normal"/>
    <w:next w:val="Normal"/>
    <w:pPr>
      <w:keepNext/>
      <w:numPr>
        <w:ilvl w:val="2"/>
        <w:numId w:val="1"/>
      </w:numPr>
      <w:spacing w:before="240" w:after="60"/>
      <w:outlineLvl w:val="2"/>
    </w:pPr>
    <w:rPr>
      <w:rFonts w:ascii="Cambria" w:hAnsi="Cambria"/>
      <w:b/>
      <w:bCs/>
      <w:sz w:val="26"/>
      <w:szCs w:val="26"/>
    </w:rPr>
  </w:style>
  <w:style w:type="paragraph" w:styleId="Titre4">
    <w:name w:val="heading 4"/>
    <w:basedOn w:val="Normal"/>
    <w:next w:val="Normal"/>
    <w:pPr>
      <w:keepNext/>
      <w:numPr>
        <w:ilvl w:val="3"/>
        <w:numId w:val="1"/>
      </w:numPr>
      <w:spacing w:before="240" w:after="60"/>
      <w:outlineLvl w:val="3"/>
    </w:pPr>
    <w:rPr>
      <w:rFonts w:ascii="Calibri" w:hAnsi="Calibri"/>
      <w:b/>
      <w:bCs/>
      <w:sz w:val="28"/>
      <w:szCs w:val="28"/>
    </w:rPr>
  </w:style>
  <w:style w:type="paragraph" w:styleId="Titre5">
    <w:name w:val="heading 5"/>
    <w:basedOn w:val="Normal"/>
    <w:next w:val="Normal"/>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pPr>
      <w:numPr>
        <w:ilvl w:val="5"/>
        <w:numId w:val="1"/>
      </w:numPr>
      <w:spacing w:before="240" w:after="60"/>
      <w:outlineLvl w:val="5"/>
    </w:pPr>
    <w:rPr>
      <w:rFonts w:ascii="Calibri" w:hAnsi="Calibri"/>
      <w:b/>
      <w:bCs/>
      <w:sz w:val="22"/>
      <w:szCs w:val="22"/>
    </w:rPr>
  </w:style>
  <w:style w:type="paragraph" w:styleId="Titre7">
    <w:name w:val="heading 7"/>
    <w:basedOn w:val="Normal"/>
    <w:next w:val="Normal"/>
    <w:pPr>
      <w:numPr>
        <w:ilvl w:val="6"/>
        <w:numId w:val="1"/>
      </w:numPr>
      <w:spacing w:before="240" w:after="60"/>
      <w:outlineLvl w:val="6"/>
    </w:pPr>
    <w:rPr>
      <w:rFonts w:ascii="Calibri" w:hAnsi="Calibri"/>
      <w:sz w:val="24"/>
      <w:szCs w:val="24"/>
    </w:rPr>
  </w:style>
  <w:style w:type="paragraph" w:styleId="Titre8">
    <w:name w:val="heading 8"/>
    <w:basedOn w:val="Normal"/>
    <w:next w:val="Normal"/>
    <w:pPr>
      <w:numPr>
        <w:ilvl w:val="7"/>
        <w:numId w:val="1"/>
      </w:numPr>
      <w:spacing w:before="240" w:after="60"/>
      <w:outlineLvl w:val="7"/>
    </w:pPr>
    <w:rPr>
      <w:rFonts w:ascii="Calibri" w:hAnsi="Calibri"/>
      <w:i/>
      <w:iCs/>
      <w:sz w:val="24"/>
      <w:szCs w:val="24"/>
    </w:rPr>
  </w:style>
  <w:style w:type="paragraph" w:styleId="Titre9">
    <w:name w:val="heading 9"/>
    <w:basedOn w:val="Normal"/>
    <w:next w:val="Normal"/>
    <w:pPr>
      <w:numPr>
        <w:ilvl w:val="8"/>
        <w:numId w:val="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8">
    <w:name w:val="WW_OutlineListStyle_8"/>
    <w:basedOn w:val="Aucuneliste"/>
    <w:pPr>
      <w:numPr>
        <w:numId w:val="1"/>
      </w:numPr>
    </w:pPr>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eastAsia="Times New Roman" w:hAnsi="Tahoma" w:cs="Tahoma"/>
      <w:sz w:val="16"/>
      <w:szCs w:val="16"/>
      <w:lang w:eastAsia="fr-FR"/>
    </w:rPr>
  </w:style>
  <w:style w:type="paragraph" w:styleId="Paragraphedeliste">
    <w:name w:val="List Paragraph"/>
    <w:basedOn w:val="Normal"/>
    <w:pPr>
      <w:ind w:left="720"/>
    </w:pPr>
  </w:style>
  <w:style w:type="paragraph" w:customStyle="1" w:styleId="FORMULAIRE9">
    <w:name w:val="FORMULAIRE 9"/>
    <w:basedOn w:val="Normal"/>
    <w:pPr>
      <w:tabs>
        <w:tab w:val="left" w:pos="3190"/>
        <w:tab w:val="right" w:leader="dot" w:pos="10440"/>
      </w:tabs>
      <w:autoSpaceDE w:val="0"/>
      <w:spacing w:before="40"/>
    </w:pPr>
    <w:rPr>
      <w:rFonts w:ascii="Calibri" w:hAnsi="Calibri" w:cs="Arial"/>
      <w:sz w:val="18"/>
      <w:szCs w:val="22"/>
    </w:rPr>
  </w:style>
  <w:style w:type="paragraph" w:customStyle="1" w:styleId="FORMULAIRE10">
    <w:name w:val="FORMULAIRE 10"/>
    <w:basedOn w:val="Corpsdetexte2"/>
    <w:pPr>
      <w:spacing w:after="0" w:line="240" w:lineRule="auto"/>
      <w:jc w:val="both"/>
    </w:pPr>
    <w:rPr>
      <w:rFonts w:ascii="Calibri" w:hAnsi="Calibri"/>
    </w:rPr>
  </w:style>
  <w:style w:type="paragraph" w:styleId="Corpsdetexte2">
    <w:name w:val="Body Text 2"/>
    <w:basedOn w:val="Normal"/>
    <w:pPr>
      <w:spacing w:after="120" w:line="480" w:lineRule="auto"/>
    </w:pPr>
  </w:style>
  <w:style w:type="character" w:customStyle="1" w:styleId="Corpsdetexte2Car">
    <w:name w:val="Corps de texte 2 Car"/>
    <w:basedOn w:val="Policepardfaut"/>
    <w:rPr>
      <w:rFonts w:ascii="Times New Roman" w:eastAsia="Times New Roman" w:hAnsi="Times New Roman" w:cs="Times New Roman"/>
      <w:sz w:val="20"/>
      <w:szCs w:val="20"/>
      <w:lang w:eastAsia="fr-FR"/>
    </w:rPr>
  </w:style>
  <w:style w:type="character" w:styleId="Emphaseple">
    <w:name w:val="Subtle Emphasis"/>
    <w:basedOn w:val="Policepardfaut"/>
    <w:rPr>
      <w:i/>
      <w:iCs/>
      <w:color w:val="808080"/>
    </w:rPr>
  </w:style>
  <w:style w:type="character" w:customStyle="1" w:styleId="ParagraphedelisteCar">
    <w:name w:val="Paragraphe de liste Car"/>
    <w:basedOn w:val="Policepardfaut"/>
    <w:rPr>
      <w:rFonts w:ascii="Times New Roman" w:eastAsia="Times New Roman" w:hAnsi="Times New Roman" w:cs="Times New Roman"/>
      <w:sz w:val="20"/>
      <w:szCs w:val="20"/>
      <w:lang w:eastAsia="fr-FR"/>
    </w:rPr>
  </w:style>
  <w:style w:type="character" w:styleId="Textedelespacerserv">
    <w:name w:val="Placeholder Text"/>
    <w:basedOn w:val="Policepardfaut"/>
    <w:rPr>
      <w:color w:val="808080"/>
    </w:rPr>
  </w:style>
  <w:style w:type="character" w:customStyle="1" w:styleId="Style4">
    <w:name w:val="Style4"/>
    <w:basedOn w:val="Policepardfaut"/>
    <w:rPr>
      <w:rFonts w:ascii="Calibri" w:hAnsi="Calibri" w:cs="Calibri"/>
      <w:sz w:val="18"/>
    </w:rPr>
  </w:style>
  <w:style w:type="character" w:customStyle="1" w:styleId="Titre1Car">
    <w:name w:val="Titre 1 Car"/>
    <w:basedOn w:val="Policepardfaut"/>
    <w:rPr>
      <w:rFonts w:ascii="Century Gothic" w:eastAsia="Times New Roman" w:hAnsi="Century Gothic" w:cs="Arial"/>
      <w:b/>
      <w:bCs/>
      <w:smallCaps/>
      <w:color w:val="FFFFFF"/>
      <w:kern w:val="3"/>
      <w:sz w:val="28"/>
      <w:szCs w:val="32"/>
      <w:shd w:val="clear" w:color="auto" w:fill="008080"/>
      <w:lang w:eastAsia="fr-FR"/>
    </w:rPr>
  </w:style>
  <w:style w:type="character" w:customStyle="1" w:styleId="Titre3Car">
    <w:name w:val="Titre 3 Car"/>
    <w:basedOn w:val="Policepardfaut"/>
    <w:rPr>
      <w:rFonts w:ascii="Cambria" w:eastAsia="Times New Roman" w:hAnsi="Cambria" w:cs="Times New Roman"/>
      <w:b/>
      <w:bCs/>
      <w:sz w:val="26"/>
      <w:szCs w:val="26"/>
      <w:lang w:eastAsia="fr-FR"/>
    </w:rPr>
  </w:style>
  <w:style w:type="character" w:customStyle="1" w:styleId="Titre4Car">
    <w:name w:val="Titre 4 Car"/>
    <w:basedOn w:val="Policepardfaut"/>
    <w:rPr>
      <w:rFonts w:ascii="Calibri" w:eastAsia="Times New Roman" w:hAnsi="Calibri" w:cs="Times New Roman"/>
      <w:b/>
      <w:bCs/>
      <w:sz w:val="28"/>
      <w:szCs w:val="28"/>
      <w:lang w:eastAsia="fr-FR"/>
    </w:rPr>
  </w:style>
  <w:style w:type="character" w:customStyle="1" w:styleId="Titre5Car">
    <w:name w:val="Titre 5 Car"/>
    <w:basedOn w:val="Policepardfaut"/>
    <w:rPr>
      <w:rFonts w:ascii="Calibri" w:eastAsia="Times New Roman" w:hAnsi="Calibri" w:cs="Times New Roman"/>
      <w:b/>
      <w:bCs/>
      <w:i/>
      <w:iCs/>
      <w:sz w:val="26"/>
      <w:szCs w:val="26"/>
      <w:lang w:eastAsia="fr-FR"/>
    </w:rPr>
  </w:style>
  <w:style w:type="character" w:customStyle="1" w:styleId="Titre6Car">
    <w:name w:val="Titre 6 Car"/>
    <w:basedOn w:val="Policepardfaut"/>
    <w:rPr>
      <w:rFonts w:ascii="Calibri" w:eastAsia="Times New Roman" w:hAnsi="Calibri" w:cs="Times New Roman"/>
      <w:b/>
      <w:bCs/>
      <w:lang w:eastAsia="fr-FR"/>
    </w:rPr>
  </w:style>
  <w:style w:type="character" w:customStyle="1" w:styleId="Titre7Car">
    <w:name w:val="Titre 7 Car"/>
    <w:basedOn w:val="Policepardfaut"/>
    <w:rPr>
      <w:rFonts w:ascii="Calibri" w:eastAsia="Times New Roman" w:hAnsi="Calibri" w:cs="Times New Roman"/>
      <w:sz w:val="24"/>
      <w:szCs w:val="24"/>
      <w:lang w:eastAsia="fr-FR"/>
    </w:rPr>
  </w:style>
  <w:style w:type="character" w:customStyle="1" w:styleId="Titre8Car">
    <w:name w:val="Titre 8 Car"/>
    <w:basedOn w:val="Policepardfaut"/>
    <w:rPr>
      <w:rFonts w:ascii="Calibri" w:eastAsia="Times New Roman" w:hAnsi="Calibri" w:cs="Times New Roman"/>
      <w:i/>
      <w:iCs/>
      <w:sz w:val="24"/>
      <w:szCs w:val="24"/>
      <w:lang w:eastAsia="fr-FR"/>
    </w:rPr>
  </w:style>
  <w:style w:type="character" w:customStyle="1" w:styleId="Titre9Car">
    <w:name w:val="Titre 9 Car"/>
    <w:basedOn w:val="Policepardfaut"/>
    <w:rPr>
      <w:rFonts w:ascii="Cambria" w:eastAsia="Times New Roman" w:hAnsi="Cambria" w:cs="Times New Roman"/>
      <w:lang w:eastAsia="fr-FR"/>
    </w:rPr>
  </w:style>
  <w:style w:type="paragraph" w:styleId="En-tte">
    <w:name w:val="header"/>
    <w:basedOn w:val="Normal"/>
    <w:pPr>
      <w:tabs>
        <w:tab w:val="center" w:pos="4536"/>
        <w:tab w:val="right" w:pos="9072"/>
      </w:tabs>
    </w:pPr>
  </w:style>
  <w:style w:type="character" w:customStyle="1" w:styleId="En-tteCar">
    <w:name w:val="En-tête Car"/>
    <w:basedOn w:val="Policepardfaut"/>
    <w:rPr>
      <w:rFonts w:ascii="Times New Roman" w:eastAsia="Times New Roman" w:hAnsi="Times New Roman" w:cs="Times New Roman"/>
      <w:sz w:val="20"/>
      <w:szCs w:val="20"/>
      <w:lang w:eastAsia="fr-FR"/>
    </w:rPr>
  </w:style>
  <w:style w:type="paragraph" w:styleId="Pieddepage">
    <w:name w:val="footer"/>
    <w:basedOn w:val="Normal"/>
    <w:pPr>
      <w:tabs>
        <w:tab w:val="center" w:pos="4536"/>
        <w:tab w:val="right" w:pos="9072"/>
      </w:tabs>
    </w:pPr>
  </w:style>
  <w:style w:type="character" w:customStyle="1" w:styleId="PieddepageCar">
    <w:name w:val="Pied de page Car"/>
    <w:basedOn w:val="Policepardfaut"/>
    <w:rPr>
      <w:rFonts w:ascii="Times New Roman" w:eastAsia="Times New Roman" w:hAnsi="Times New Roman" w:cs="Times New Roman"/>
      <w:sz w:val="20"/>
      <w:szCs w:val="20"/>
      <w:lang w:eastAsia="fr-FR"/>
    </w:rPr>
  </w:style>
  <w:style w:type="paragraph" w:styleId="Notedebasdepage">
    <w:name w:val="footnote text"/>
    <w:basedOn w:val="Normal"/>
    <w:pPr>
      <w:suppressAutoHyphens w:val="0"/>
      <w:textAlignment w:val="auto"/>
    </w:pPr>
    <w:rPr>
      <w:rFonts w:ascii="Calibri" w:hAnsi="Calibri"/>
    </w:rPr>
  </w:style>
  <w:style w:type="character" w:customStyle="1" w:styleId="NotedebasdepageCar">
    <w:name w:val="Note de bas de page Car"/>
    <w:basedOn w:val="Policepardfaut"/>
    <w:rPr>
      <w:rFonts w:ascii="Calibri" w:eastAsia="Times New Roman" w:hAnsi="Calibri" w:cs="Times New Roman"/>
      <w:sz w:val="20"/>
      <w:szCs w:val="20"/>
      <w:lang w:eastAsia="fr-FR"/>
    </w:rPr>
  </w:style>
  <w:style w:type="character" w:styleId="Appelnotedebasdep">
    <w:name w:val="footnote reference"/>
    <w:basedOn w:val="Policepardfaut"/>
    <w:rPr>
      <w:position w:val="0"/>
      <w:vertAlign w:val="superscript"/>
    </w:rPr>
  </w:style>
  <w:style w:type="paragraph" w:customStyle="1" w:styleId="Standard">
    <w:name w:val="Standard"/>
    <w:rsid w:val="004331CE"/>
    <w:pPr>
      <w:textAlignment w:val="auto"/>
    </w:pPr>
  </w:style>
  <w:style w:type="paragraph" w:customStyle="1" w:styleId="Footnote">
    <w:name w:val="Footnote"/>
    <w:basedOn w:val="Normal"/>
    <w:rsid w:val="004331CE"/>
    <w:pPr>
      <w:suppressAutoHyphens w:val="0"/>
      <w:textAlignment w:val="auto"/>
    </w:pPr>
    <w:rPr>
      <w:rFonts w:ascii="Calibri" w:hAnsi="Calibri"/>
    </w:rPr>
  </w:style>
  <w:style w:type="numbering" w:customStyle="1" w:styleId="WWOutlineListStyle7">
    <w:name w:val="WW_OutlineListStyle_7"/>
    <w:basedOn w:val="Aucuneliste"/>
    <w:pPr>
      <w:numPr>
        <w:numId w:val="2"/>
      </w:numPr>
    </w:pPr>
  </w:style>
  <w:style w:type="numbering" w:customStyle="1" w:styleId="WWOutlineListStyle6">
    <w:name w:val="WW_OutlineListStyle_6"/>
    <w:basedOn w:val="Aucuneliste"/>
    <w:pPr>
      <w:numPr>
        <w:numId w:val="3"/>
      </w:numPr>
    </w:pPr>
  </w:style>
  <w:style w:type="numbering" w:customStyle="1" w:styleId="WWOutlineListStyle5">
    <w:name w:val="WW_OutlineListStyle_5"/>
    <w:basedOn w:val="Aucuneliste"/>
    <w:pPr>
      <w:numPr>
        <w:numId w:val="4"/>
      </w:numPr>
    </w:pPr>
  </w:style>
  <w:style w:type="numbering" w:customStyle="1" w:styleId="WWOutlineListStyle4">
    <w:name w:val="WW_OutlineListStyle_4"/>
    <w:basedOn w:val="Aucuneliste"/>
    <w:pPr>
      <w:numPr>
        <w:numId w:val="5"/>
      </w:numPr>
    </w:pPr>
  </w:style>
  <w:style w:type="numbering" w:customStyle="1" w:styleId="WWOutlineListStyle3">
    <w:name w:val="WW_OutlineListStyle_3"/>
    <w:basedOn w:val="Aucuneliste"/>
    <w:pPr>
      <w:numPr>
        <w:numId w:val="6"/>
      </w:numPr>
    </w:pPr>
  </w:style>
  <w:style w:type="numbering" w:customStyle="1" w:styleId="WWOutlineListStyle2">
    <w:name w:val="WW_OutlineListStyle_2"/>
    <w:basedOn w:val="Aucuneliste"/>
    <w:pPr>
      <w:numPr>
        <w:numId w:val="7"/>
      </w:numPr>
    </w:pPr>
  </w:style>
  <w:style w:type="numbering" w:customStyle="1" w:styleId="WWOutlineListStyle1">
    <w:name w:val="WW_OutlineListStyle_1"/>
    <w:basedOn w:val="Aucuneliste"/>
    <w:pPr>
      <w:numPr>
        <w:numId w:val="8"/>
      </w:numPr>
    </w:pPr>
  </w:style>
  <w:style w:type="numbering" w:customStyle="1" w:styleId="WWOutlineListStyle">
    <w:name w:val="WW_OutlineListStyle"/>
    <w:basedOn w:val="Aucuneliste"/>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0" w:line="240" w:lineRule="auto"/>
    </w:pPr>
    <w:rPr>
      <w:rFonts w:ascii="Times New Roman" w:eastAsia="Times New Roman" w:hAnsi="Times New Roman"/>
      <w:sz w:val="20"/>
      <w:szCs w:val="20"/>
      <w:lang w:eastAsia="fr-FR"/>
    </w:rPr>
  </w:style>
  <w:style w:type="paragraph" w:styleId="Titre1">
    <w:name w:val="heading 1"/>
    <w:basedOn w:val="Normal"/>
    <w:next w:val="Normal"/>
    <w:pPr>
      <w:keepNext/>
      <w:numPr>
        <w:numId w:val="1"/>
      </w:numPr>
      <w:shd w:val="clear" w:color="auto" w:fill="008080"/>
      <w:spacing w:before="120" w:after="120"/>
      <w:ind w:right="-92"/>
      <w:outlineLvl w:val="0"/>
    </w:pPr>
    <w:rPr>
      <w:rFonts w:ascii="Century Gothic" w:hAnsi="Century Gothic" w:cs="Arial"/>
      <w:b/>
      <w:bCs/>
      <w:smallCaps/>
      <w:color w:val="FFFFFF"/>
      <w:kern w:val="3"/>
      <w:sz w:val="28"/>
      <w:szCs w:val="32"/>
    </w:rPr>
  </w:style>
  <w:style w:type="paragraph" w:styleId="Titre3">
    <w:name w:val="heading 3"/>
    <w:basedOn w:val="Normal"/>
    <w:next w:val="Normal"/>
    <w:pPr>
      <w:keepNext/>
      <w:numPr>
        <w:ilvl w:val="2"/>
        <w:numId w:val="1"/>
      </w:numPr>
      <w:spacing w:before="240" w:after="60"/>
      <w:outlineLvl w:val="2"/>
    </w:pPr>
    <w:rPr>
      <w:rFonts w:ascii="Cambria" w:hAnsi="Cambria"/>
      <w:b/>
      <w:bCs/>
      <w:sz w:val="26"/>
      <w:szCs w:val="26"/>
    </w:rPr>
  </w:style>
  <w:style w:type="paragraph" w:styleId="Titre4">
    <w:name w:val="heading 4"/>
    <w:basedOn w:val="Normal"/>
    <w:next w:val="Normal"/>
    <w:pPr>
      <w:keepNext/>
      <w:numPr>
        <w:ilvl w:val="3"/>
        <w:numId w:val="1"/>
      </w:numPr>
      <w:spacing w:before="240" w:after="60"/>
      <w:outlineLvl w:val="3"/>
    </w:pPr>
    <w:rPr>
      <w:rFonts w:ascii="Calibri" w:hAnsi="Calibri"/>
      <w:b/>
      <w:bCs/>
      <w:sz w:val="28"/>
      <w:szCs w:val="28"/>
    </w:rPr>
  </w:style>
  <w:style w:type="paragraph" w:styleId="Titre5">
    <w:name w:val="heading 5"/>
    <w:basedOn w:val="Normal"/>
    <w:next w:val="Normal"/>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pPr>
      <w:numPr>
        <w:ilvl w:val="5"/>
        <w:numId w:val="1"/>
      </w:numPr>
      <w:spacing w:before="240" w:after="60"/>
      <w:outlineLvl w:val="5"/>
    </w:pPr>
    <w:rPr>
      <w:rFonts w:ascii="Calibri" w:hAnsi="Calibri"/>
      <w:b/>
      <w:bCs/>
      <w:sz w:val="22"/>
      <w:szCs w:val="22"/>
    </w:rPr>
  </w:style>
  <w:style w:type="paragraph" w:styleId="Titre7">
    <w:name w:val="heading 7"/>
    <w:basedOn w:val="Normal"/>
    <w:next w:val="Normal"/>
    <w:pPr>
      <w:numPr>
        <w:ilvl w:val="6"/>
        <w:numId w:val="1"/>
      </w:numPr>
      <w:spacing w:before="240" w:after="60"/>
      <w:outlineLvl w:val="6"/>
    </w:pPr>
    <w:rPr>
      <w:rFonts w:ascii="Calibri" w:hAnsi="Calibri"/>
      <w:sz w:val="24"/>
      <w:szCs w:val="24"/>
    </w:rPr>
  </w:style>
  <w:style w:type="paragraph" w:styleId="Titre8">
    <w:name w:val="heading 8"/>
    <w:basedOn w:val="Normal"/>
    <w:next w:val="Normal"/>
    <w:pPr>
      <w:numPr>
        <w:ilvl w:val="7"/>
        <w:numId w:val="1"/>
      </w:numPr>
      <w:spacing w:before="240" w:after="60"/>
      <w:outlineLvl w:val="7"/>
    </w:pPr>
    <w:rPr>
      <w:rFonts w:ascii="Calibri" w:hAnsi="Calibri"/>
      <w:i/>
      <w:iCs/>
      <w:sz w:val="24"/>
      <w:szCs w:val="24"/>
    </w:rPr>
  </w:style>
  <w:style w:type="paragraph" w:styleId="Titre9">
    <w:name w:val="heading 9"/>
    <w:basedOn w:val="Normal"/>
    <w:next w:val="Normal"/>
    <w:pPr>
      <w:numPr>
        <w:ilvl w:val="8"/>
        <w:numId w:val="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8">
    <w:name w:val="WW_OutlineListStyle_8"/>
    <w:basedOn w:val="Aucuneliste"/>
    <w:pPr>
      <w:numPr>
        <w:numId w:val="1"/>
      </w:numPr>
    </w:pPr>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eastAsia="Times New Roman" w:hAnsi="Tahoma" w:cs="Tahoma"/>
      <w:sz w:val="16"/>
      <w:szCs w:val="16"/>
      <w:lang w:eastAsia="fr-FR"/>
    </w:rPr>
  </w:style>
  <w:style w:type="paragraph" w:styleId="Paragraphedeliste">
    <w:name w:val="List Paragraph"/>
    <w:basedOn w:val="Normal"/>
    <w:pPr>
      <w:ind w:left="720"/>
    </w:pPr>
  </w:style>
  <w:style w:type="paragraph" w:customStyle="1" w:styleId="FORMULAIRE9">
    <w:name w:val="FORMULAIRE 9"/>
    <w:basedOn w:val="Normal"/>
    <w:pPr>
      <w:tabs>
        <w:tab w:val="left" w:pos="3190"/>
        <w:tab w:val="right" w:leader="dot" w:pos="10440"/>
      </w:tabs>
      <w:autoSpaceDE w:val="0"/>
      <w:spacing w:before="40"/>
    </w:pPr>
    <w:rPr>
      <w:rFonts w:ascii="Calibri" w:hAnsi="Calibri" w:cs="Arial"/>
      <w:sz w:val="18"/>
      <w:szCs w:val="22"/>
    </w:rPr>
  </w:style>
  <w:style w:type="paragraph" w:customStyle="1" w:styleId="FORMULAIRE10">
    <w:name w:val="FORMULAIRE 10"/>
    <w:basedOn w:val="Corpsdetexte2"/>
    <w:pPr>
      <w:spacing w:after="0" w:line="240" w:lineRule="auto"/>
      <w:jc w:val="both"/>
    </w:pPr>
    <w:rPr>
      <w:rFonts w:ascii="Calibri" w:hAnsi="Calibri"/>
    </w:rPr>
  </w:style>
  <w:style w:type="paragraph" w:styleId="Corpsdetexte2">
    <w:name w:val="Body Text 2"/>
    <w:basedOn w:val="Normal"/>
    <w:pPr>
      <w:spacing w:after="120" w:line="480" w:lineRule="auto"/>
    </w:pPr>
  </w:style>
  <w:style w:type="character" w:customStyle="1" w:styleId="Corpsdetexte2Car">
    <w:name w:val="Corps de texte 2 Car"/>
    <w:basedOn w:val="Policepardfaut"/>
    <w:rPr>
      <w:rFonts w:ascii="Times New Roman" w:eastAsia="Times New Roman" w:hAnsi="Times New Roman" w:cs="Times New Roman"/>
      <w:sz w:val="20"/>
      <w:szCs w:val="20"/>
      <w:lang w:eastAsia="fr-FR"/>
    </w:rPr>
  </w:style>
  <w:style w:type="character" w:styleId="Emphaseple">
    <w:name w:val="Subtle Emphasis"/>
    <w:basedOn w:val="Policepardfaut"/>
    <w:rPr>
      <w:i/>
      <w:iCs/>
      <w:color w:val="808080"/>
    </w:rPr>
  </w:style>
  <w:style w:type="character" w:customStyle="1" w:styleId="ParagraphedelisteCar">
    <w:name w:val="Paragraphe de liste Car"/>
    <w:basedOn w:val="Policepardfaut"/>
    <w:rPr>
      <w:rFonts w:ascii="Times New Roman" w:eastAsia="Times New Roman" w:hAnsi="Times New Roman" w:cs="Times New Roman"/>
      <w:sz w:val="20"/>
      <w:szCs w:val="20"/>
      <w:lang w:eastAsia="fr-FR"/>
    </w:rPr>
  </w:style>
  <w:style w:type="character" w:styleId="Textedelespacerserv">
    <w:name w:val="Placeholder Text"/>
    <w:basedOn w:val="Policepardfaut"/>
    <w:rPr>
      <w:color w:val="808080"/>
    </w:rPr>
  </w:style>
  <w:style w:type="character" w:customStyle="1" w:styleId="Style4">
    <w:name w:val="Style4"/>
    <w:basedOn w:val="Policepardfaut"/>
    <w:rPr>
      <w:rFonts w:ascii="Calibri" w:hAnsi="Calibri" w:cs="Calibri"/>
      <w:sz w:val="18"/>
    </w:rPr>
  </w:style>
  <w:style w:type="character" w:customStyle="1" w:styleId="Titre1Car">
    <w:name w:val="Titre 1 Car"/>
    <w:basedOn w:val="Policepardfaut"/>
    <w:rPr>
      <w:rFonts w:ascii="Century Gothic" w:eastAsia="Times New Roman" w:hAnsi="Century Gothic" w:cs="Arial"/>
      <w:b/>
      <w:bCs/>
      <w:smallCaps/>
      <w:color w:val="FFFFFF"/>
      <w:kern w:val="3"/>
      <w:sz w:val="28"/>
      <w:szCs w:val="32"/>
      <w:shd w:val="clear" w:color="auto" w:fill="008080"/>
      <w:lang w:eastAsia="fr-FR"/>
    </w:rPr>
  </w:style>
  <w:style w:type="character" w:customStyle="1" w:styleId="Titre3Car">
    <w:name w:val="Titre 3 Car"/>
    <w:basedOn w:val="Policepardfaut"/>
    <w:rPr>
      <w:rFonts w:ascii="Cambria" w:eastAsia="Times New Roman" w:hAnsi="Cambria" w:cs="Times New Roman"/>
      <w:b/>
      <w:bCs/>
      <w:sz w:val="26"/>
      <w:szCs w:val="26"/>
      <w:lang w:eastAsia="fr-FR"/>
    </w:rPr>
  </w:style>
  <w:style w:type="character" w:customStyle="1" w:styleId="Titre4Car">
    <w:name w:val="Titre 4 Car"/>
    <w:basedOn w:val="Policepardfaut"/>
    <w:rPr>
      <w:rFonts w:ascii="Calibri" w:eastAsia="Times New Roman" w:hAnsi="Calibri" w:cs="Times New Roman"/>
      <w:b/>
      <w:bCs/>
      <w:sz w:val="28"/>
      <w:szCs w:val="28"/>
      <w:lang w:eastAsia="fr-FR"/>
    </w:rPr>
  </w:style>
  <w:style w:type="character" w:customStyle="1" w:styleId="Titre5Car">
    <w:name w:val="Titre 5 Car"/>
    <w:basedOn w:val="Policepardfaut"/>
    <w:rPr>
      <w:rFonts w:ascii="Calibri" w:eastAsia="Times New Roman" w:hAnsi="Calibri" w:cs="Times New Roman"/>
      <w:b/>
      <w:bCs/>
      <w:i/>
      <w:iCs/>
      <w:sz w:val="26"/>
      <w:szCs w:val="26"/>
      <w:lang w:eastAsia="fr-FR"/>
    </w:rPr>
  </w:style>
  <w:style w:type="character" w:customStyle="1" w:styleId="Titre6Car">
    <w:name w:val="Titre 6 Car"/>
    <w:basedOn w:val="Policepardfaut"/>
    <w:rPr>
      <w:rFonts w:ascii="Calibri" w:eastAsia="Times New Roman" w:hAnsi="Calibri" w:cs="Times New Roman"/>
      <w:b/>
      <w:bCs/>
      <w:lang w:eastAsia="fr-FR"/>
    </w:rPr>
  </w:style>
  <w:style w:type="character" w:customStyle="1" w:styleId="Titre7Car">
    <w:name w:val="Titre 7 Car"/>
    <w:basedOn w:val="Policepardfaut"/>
    <w:rPr>
      <w:rFonts w:ascii="Calibri" w:eastAsia="Times New Roman" w:hAnsi="Calibri" w:cs="Times New Roman"/>
      <w:sz w:val="24"/>
      <w:szCs w:val="24"/>
      <w:lang w:eastAsia="fr-FR"/>
    </w:rPr>
  </w:style>
  <w:style w:type="character" w:customStyle="1" w:styleId="Titre8Car">
    <w:name w:val="Titre 8 Car"/>
    <w:basedOn w:val="Policepardfaut"/>
    <w:rPr>
      <w:rFonts w:ascii="Calibri" w:eastAsia="Times New Roman" w:hAnsi="Calibri" w:cs="Times New Roman"/>
      <w:i/>
      <w:iCs/>
      <w:sz w:val="24"/>
      <w:szCs w:val="24"/>
      <w:lang w:eastAsia="fr-FR"/>
    </w:rPr>
  </w:style>
  <w:style w:type="character" w:customStyle="1" w:styleId="Titre9Car">
    <w:name w:val="Titre 9 Car"/>
    <w:basedOn w:val="Policepardfaut"/>
    <w:rPr>
      <w:rFonts w:ascii="Cambria" w:eastAsia="Times New Roman" w:hAnsi="Cambria" w:cs="Times New Roman"/>
      <w:lang w:eastAsia="fr-FR"/>
    </w:rPr>
  </w:style>
  <w:style w:type="paragraph" w:styleId="En-tte">
    <w:name w:val="header"/>
    <w:basedOn w:val="Normal"/>
    <w:pPr>
      <w:tabs>
        <w:tab w:val="center" w:pos="4536"/>
        <w:tab w:val="right" w:pos="9072"/>
      </w:tabs>
    </w:pPr>
  </w:style>
  <w:style w:type="character" w:customStyle="1" w:styleId="En-tteCar">
    <w:name w:val="En-tête Car"/>
    <w:basedOn w:val="Policepardfaut"/>
    <w:rPr>
      <w:rFonts w:ascii="Times New Roman" w:eastAsia="Times New Roman" w:hAnsi="Times New Roman" w:cs="Times New Roman"/>
      <w:sz w:val="20"/>
      <w:szCs w:val="20"/>
      <w:lang w:eastAsia="fr-FR"/>
    </w:rPr>
  </w:style>
  <w:style w:type="paragraph" w:styleId="Pieddepage">
    <w:name w:val="footer"/>
    <w:basedOn w:val="Normal"/>
    <w:pPr>
      <w:tabs>
        <w:tab w:val="center" w:pos="4536"/>
        <w:tab w:val="right" w:pos="9072"/>
      </w:tabs>
    </w:pPr>
  </w:style>
  <w:style w:type="character" w:customStyle="1" w:styleId="PieddepageCar">
    <w:name w:val="Pied de page Car"/>
    <w:basedOn w:val="Policepardfaut"/>
    <w:rPr>
      <w:rFonts w:ascii="Times New Roman" w:eastAsia="Times New Roman" w:hAnsi="Times New Roman" w:cs="Times New Roman"/>
      <w:sz w:val="20"/>
      <w:szCs w:val="20"/>
      <w:lang w:eastAsia="fr-FR"/>
    </w:rPr>
  </w:style>
  <w:style w:type="paragraph" w:styleId="Notedebasdepage">
    <w:name w:val="footnote text"/>
    <w:basedOn w:val="Normal"/>
    <w:pPr>
      <w:suppressAutoHyphens w:val="0"/>
      <w:textAlignment w:val="auto"/>
    </w:pPr>
    <w:rPr>
      <w:rFonts w:ascii="Calibri" w:hAnsi="Calibri"/>
    </w:rPr>
  </w:style>
  <w:style w:type="character" w:customStyle="1" w:styleId="NotedebasdepageCar">
    <w:name w:val="Note de bas de page Car"/>
    <w:basedOn w:val="Policepardfaut"/>
    <w:rPr>
      <w:rFonts w:ascii="Calibri" w:eastAsia="Times New Roman" w:hAnsi="Calibri" w:cs="Times New Roman"/>
      <w:sz w:val="20"/>
      <w:szCs w:val="20"/>
      <w:lang w:eastAsia="fr-FR"/>
    </w:rPr>
  </w:style>
  <w:style w:type="character" w:styleId="Appelnotedebasdep">
    <w:name w:val="footnote reference"/>
    <w:basedOn w:val="Policepardfaut"/>
    <w:rPr>
      <w:position w:val="0"/>
      <w:vertAlign w:val="superscript"/>
    </w:rPr>
  </w:style>
  <w:style w:type="paragraph" w:customStyle="1" w:styleId="Standard">
    <w:name w:val="Standard"/>
    <w:rsid w:val="004331CE"/>
    <w:pPr>
      <w:textAlignment w:val="auto"/>
    </w:pPr>
  </w:style>
  <w:style w:type="paragraph" w:customStyle="1" w:styleId="Footnote">
    <w:name w:val="Footnote"/>
    <w:basedOn w:val="Normal"/>
    <w:rsid w:val="004331CE"/>
    <w:pPr>
      <w:suppressAutoHyphens w:val="0"/>
      <w:textAlignment w:val="auto"/>
    </w:pPr>
    <w:rPr>
      <w:rFonts w:ascii="Calibri" w:hAnsi="Calibri"/>
    </w:rPr>
  </w:style>
  <w:style w:type="numbering" w:customStyle="1" w:styleId="WWOutlineListStyle7">
    <w:name w:val="WW_OutlineListStyle_7"/>
    <w:basedOn w:val="Aucuneliste"/>
    <w:pPr>
      <w:numPr>
        <w:numId w:val="2"/>
      </w:numPr>
    </w:pPr>
  </w:style>
  <w:style w:type="numbering" w:customStyle="1" w:styleId="WWOutlineListStyle6">
    <w:name w:val="WW_OutlineListStyle_6"/>
    <w:basedOn w:val="Aucuneliste"/>
    <w:pPr>
      <w:numPr>
        <w:numId w:val="3"/>
      </w:numPr>
    </w:pPr>
  </w:style>
  <w:style w:type="numbering" w:customStyle="1" w:styleId="WWOutlineListStyle5">
    <w:name w:val="WW_OutlineListStyle_5"/>
    <w:basedOn w:val="Aucuneliste"/>
    <w:pPr>
      <w:numPr>
        <w:numId w:val="4"/>
      </w:numPr>
    </w:pPr>
  </w:style>
  <w:style w:type="numbering" w:customStyle="1" w:styleId="WWOutlineListStyle4">
    <w:name w:val="WW_OutlineListStyle_4"/>
    <w:basedOn w:val="Aucuneliste"/>
    <w:pPr>
      <w:numPr>
        <w:numId w:val="5"/>
      </w:numPr>
    </w:pPr>
  </w:style>
  <w:style w:type="numbering" w:customStyle="1" w:styleId="WWOutlineListStyle3">
    <w:name w:val="WW_OutlineListStyle_3"/>
    <w:basedOn w:val="Aucuneliste"/>
    <w:pPr>
      <w:numPr>
        <w:numId w:val="6"/>
      </w:numPr>
    </w:pPr>
  </w:style>
  <w:style w:type="numbering" w:customStyle="1" w:styleId="WWOutlineListStyle2">
    <w:name w:val="WW_OutlineListStyle_2"/>
    <w:basedOn w:val="Aucuneliste"/>
    <w:pPr>
      <w:numPr>
        <w:numId w:val="7"/>
      </w:numPr>
    </w:pPr>
  </w:style>
  <w:style w:type="numbering" w:customStyle="1" w:styleId="WWOutlineListStyle1">
    <w:name w:val="WW_OutlineListStyle_1"/>
    <w:basedOn w:val="Aucuneliste"/>
    <w:pPr>
      <w:numPr>
        <w:numId w:val="8"/>
      </w:numPr>
    </w:pPr>
  </w:style>
  <w:style w:type="numbering" w:customStyle="1" w:styleId="WWOutlineListStyle">
    <w:name w:val="WW_OutlineListStyle"/>
    <w:basedOn w:val="Aucunelist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041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sobase.chu-lyon.fr/Reglementation/2005/guide_eau_etabs.pdf"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hyperlink" Target="https://www.guadeloupe.ars.sante.fr/conseils-stockage-eau-potabl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s://www.guadeloupe.ars.sante.fr/conseils-stockage-eau-potable" TargetMode="External"/><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olidarites-sante.gouv.fr/IMG/pdf/greservoirs_et_canalisations_d_eau.pdf" TargetMode="External"/><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8F8F3-139C-45D0-BBE8-A197E9C4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2968</Words>
  <Characters>16329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Formulaire de demande d'aide  AAP Ecoles Citernes 2020</vt:lpstr>
    </vt:vector>
  </TitlesOfParts>
  <Company/>
  <LinksUpToDate>false</LinksUpToDate>
  <CharactersWithSpaces>19259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de demande d'aide  AAP Ecoles Citernes 2020</dc:title>
  <dc:creator>Lydie RANCE</dc:creator>
  <cp:lastModifiedBy>Lydie RANCE</cp:lastModifiedBy>
  <cp:revision>5</cp:revision>
  <cp:lastPrinted>2020-10-05T18:09:00Z</cp:lastPrinted>
  <dcterms:created xsi:type="dcterms:W3CDTF">2020-10-05T16:53:00Z</dcterms:created>
  <dcterms:modified xsi:type="dcterms:W3CDTF">2020-10-05T18:10:00Z</dcterms:modified>
</cp:coreProperties>
</file>